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740" w:rsidRPr="00E64D89" w:rsidRDefault="005A7246" w:rsidP="00E64D89">
      <w:pPr>
        <w:spacing w:before="120" w:after="120"/>
        <w:jc w:val="both"/>
        <w:rPr>
          <w:rFonts w:ascii="Times New Roman" w:eastAsia="Times New Roman" w:hAnsi="Times New Roman" w:cs="Times New Roman"/>
          <w:b/>
          <w:sz w:val="24"/>
          <w:szCs w:val="24"/>
          <w:lang w:eastAsia="pt-BR"/>
        </w:rPr>
      </w:pPr>
      <w:r w:rsidRPr="00E64D89">
        <w:rPr>
          <w:rFonts w:ascii="Times New Roman" w:eastAsia="Times New Roman" w:hAnsi="Times New Roman" w:cs="Times New Roman"/>
          <w:b/>
          <w:sz w:val="24"/>
          <w:szCs w:val="24"/>
          <w:lang w:eastAsia="pt-BR"/>
        </w:rPr>
        <w:t>Ilustríssimo Sr. Presidente da Comissão Especial de Chamamento Público de Saúde da Secretaria de Estado da Saúde do Acre – SESACRE.</w:t>
      </w:r>
    </w:p>
    <w:p w:rsidR="005A7246" w:rsidRPr="00E64D89" w:rsidRDefault="005A7246" w:rsidP="00E64D89">
      <w:pPr>
        <w:spacing w:before="120" w:after="120"/>
        <w:rPr>
          <w:rFonts w:ascii="Times New Roman" w:eastAsia="Times New Roman" w:hAnsi="Times New Roman" w:cs="Times New Roman"/>
          <w:sz w:val="24"/>
          <w:szCs w:val="24"/>
          <w:lang w:eastAsia="pt-BR"/>
        </w:rPr>
      </w:pPr>
    </w:p>
    <w:p w:rsidR="005A7246" w:rsidRPr="00E64D89" w:rsidRDefault="005A7246" w:rsidP="00E64D89">
      <w:pPr>
        <w:spacing w:before="120" w:after="120"/>
        <w:rPr>
          <w:rFonts w:ascii="Times New Roman" w:eastAsia="Times New Roman" w:hAnsi="Times New Roman" w:cs="Times New Roman"/>
          <w:sz w:val="24"/>
          <w:szCs w:val="24"/>
          <w:lang w:eastAsia="pt-BR"/>
        </w:rPr>
      </w:pPr>
    </w:p>
    <w:p w:rsidR="005A7246" w:rsidRPr="00E64D89" w:rsidRDefault="005A7246" w:rsidP="00E64D89">
      <w:pPr>
        <w:spacing w:before="120" w:after="120"/>
        <w:rPr>
          <w:rFonts w:ascii="Times New Roman" w:eastAsia="Times New Roman" w:hAnsi="Times New Roman" w:cs="Times New Roman"/>
          <w:sz w:val="24"/>
          <w:szCs w:val="24"/>
          <w:lang w:eastAsia="pt-BR"/>
        </w:rPr>
      </w:pPr>
      <w:r w:rsidRPr="00E64D89">
        <w:rPr>
          <w:rFonts w:ascii="Times New Roman" w:eastAsia="Times New Roman" w:hAnsi="Times New Roman" w:cs="Times New Roman"/>
          <w:b/>
          <w:sz w:val="24"/>
          <w:szCs w:val="24"/>
          <w:lang w:eastAsia="pt-BR"/>
        </w:rPr>
        <w:t>Referência:</w:t>
      </w:r>
      <w:r w:rsidRPr="00E64D89">
        <w:rPr>
          <w:rFonts w:ascii="Times New Roman" w:eastAsia="Times New Roman" w:hAnsi="Times New Roman" w:cs="Times New Roman"/>
          <w:sz w:val="24"/>
          <w:szCs w:val="24"/>
          <w:lang w:eastAsia="pt-BR"/>
        </w:rPr>
        <w:t xml:space="preserve"> Chamamento Público de Saúde nº 001/2108.</w:t>
      </w:r>
    </w:p>
    <w:p w:rsidR="00105740" w:rsidRPr="00E64D89" w:rsidRDefault="00105740" w:rsidP="00E64D89">
      <w:pPr>
        <w:spacing w:before="120" w:after="120"/>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 </w:t>
      </w:r>
    </w:p>
    <w:p w:rsidR="0022661F" w:rsidRPr="00E64D89" w:rsidRDefault="0022661F" w:rsidP="00E64D89">
      <w:pPr>
        <w:spacing w:before="120" w:after="120"/>
        <w:jc w:val="both"/>
        <w:rPr>
          <w:rFonts w:ascii="Times New Roman" w:eastAsia="Times New Roman" w:hAnsi="Times New Roman" w:cs="Times New Roman"/>
          <w:sz w:val="24"/>
          <w:szCs w:val="24"/>
          <w:lang w:eastAsia="pt-BR"/>
        </w:rPr>
      </w:pPr>
    </w:p>
    <w:p w:rsidR="0022661F" w:rsidRPr="00E64D89" w:rsidRDefault="0022661F" w:rsidP="00E64D89">
      <w:pPr>
        <w:spacing w:before="120" w:after="120"/>
        <w:jc w:val="both"/>
        <w:rPr>
          <w:rFonts w:ascii="Times New Roman" w:eastAsia="Times New Roman" w:hAnsi="Times New Roman" w:cs="Times New Roman"/>
          <w:sz w:val="24"/>
          <w:szCs w:val="24"/>
          <w:lang w:eastAsia="pt-BR"/>
        </w:rPr>
      </w:pPr>
    </w:p>
    <w:p w:rsidR="0022661F" w:rsidRPr="00E64D89" w:rsidRDefault="0022661F" w:rsidP="00E64D89">
      <w:pPr>
        <w:spacing w:before="120" w:after="120"/>
        <w:jc w:val="both"/>
        <w:rPr>
          <w:rFonts w:ascii="Times New Roman" w:eastAsia="Times New Roman" w:hAnsi="Times New Roman" w:cs="Times New Roman"/>
          <w:sz w:val="24"/>
          <w:szCs w:val="24"/>
          <w:lang w:eastAsia="pt-BR"/>
        </w:rPr>
      </w:pPr>
    </w:p>
    <w:p w:rsidR="0022661F" w:rsidRPr="00E64D89" w:rsidRDefault="0022661F" w:rsidP="00E64D89">
      <w:pPr>
        <w:spacing w:before="120" w:after="120"/>
        <w:jc w:val="both"/>
        <w:rPr>
          <w:rFonts w:ascii="Times New Roman" w:eastAsia="Times New Roman" w:hAnsi="Times New Roman" w:cs="Times New Roman"/>
          <w:sz w:val="24"/>
          <w:szCs w:val="24"/>
          <w:lang w:eastAsia="pt-BR"/>
        </w:rPr>
      </w:pPr>
    </w:p>
    <w:p w:rsidR="00105740" w:rsidRPr="00E64D89" w:rsidRDefault="00105740" w:rsidP="00E64D89">
      <w:pPr>
        <w:spacing w:before="120" w:after="120"/>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 </w:t>
      </w:r>
    </w:p>
    <w:p w:rsidR="00105740" w:rsidRPr="00E64D89" w:rsidRDefault="005A7246"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b/>
          <w:sz w:val="24"/>
          <w:szCs w:val="24"/>
          <w:lang w:eastAsia="pt-BR"/>
        </w:rPr>
        <w:t>SINDICATO DOS TRABALHADORES EM SAÚDE DO ESTADO DO ACRE – SINTESAC</w:t>
      </w:r>
      <w:r w:rsidRPr="00E64D89">
        <w:rPr>
          <w:rFonts w:ascii="Times New Roman" w:eastAsia="Times New Roman" w:hAnsi="Times New Roman" w:cs="Times New Roman"/>
          <w:sz w:val="24"/>
          <w:szCs w:val="24"/>
          <w:lang w:eastAsia="pt-BR"/>
        </w:rPr>
        <w:t>, pessoa jurídica de direito privado – Entidade Sindical, inscrita no CNPJ/MF sob o nº. 34.714.824/0001-45, situada à Rua Quintino Bocaiúva, 1.300 – Bairro José Augusto, nesta cidade, representado neste ato pelo Presidente da Diretoria Executiva, o Senhor José Adailton Cruz Pereira, inscrito no CPF/MF sob o número 494.886.432-34</w:t>
      </w:r>
      <w:r w:rsidR="00105740" w:rsidRPr="00E64D89">
        <w:rPr>
          <w:rFonts w:ascii="Times New Roman" w:eastAsia="Times New Roman" w:hAnsi="Times New Roman" w:cs="Times New Roman"/>
          <w:sz w:val="24"/>
          <w:szCs w:val="24"/>
          <w:lang w:eastAsia="pt-BR"/>
        </w:rPr>
        <w:t xml:space="preserve">, </w:t>
      </w:r>
      <w:r w:rsidR="00886095" w:rsidRPr="00E64D89">
        <w:rPr>
          <w:rFonts w:ascii="Times New Roman" w:eastAsia="Times New Roman" w:hAnsi="Times New Roman" w:cs="Times New Roman"/>
          <w:sz w:val="24"/>
          <w:szCs w:val="24"/>
          <w:lang w:eastAsia="pt-BR"/>
        </w:rPr>
        <w:t xml:space="preserve">vem, tempestivamente, </w:t>
      </w:r>
      <w:r w:rsidR="00F37C07" w:rsidRPr="00E64D89">
        <w:rPr>
          <w:rFonts w:ascii="Times New Roman" w:eastAsia="Times New Roman" w:hAnsi="Times New Roman" w:cs="Times New Roman"/>
          <w:sz w:val="24"/>
          <w:szCs w:val="24"/>
          <w:lang w:eastAsia="pt-BR"/>
        </w:rPr>
        <w:t>o</w:t>
      </w:r>
      <w:r w:rsidR="00886095" w:rsidRPr="00E64D89">
        <w:rPr>
          <w:rFonts w:ascii="Times New Roman" w:eastAsia="Times New Roman" w:hAnsi="Times New Roman" w:cs="Times New Roman"/>
          <w:sz w:val="24"/>
          <w:szCs w:val="24"/>
          <w:lang w:eastAsia="pt-BR"/>
        </w:rPr>
        <w:t xml:space="preserve">por </w:t>
      </w:r>
      <w:r w:rsidR="00F37C07" w:rsidRPr="00E64D89">
        <w:rPr>
          <w:rFonts w:ascii="Times New Roman" w:eastAsia="Times New Roman" w:hAnsi="Times New Roman" w:cs="Times New Roman"/>
          <w:sz w:val="24"/>
          <w:szCs w:val="24"/>
          <w:lang w:eastAsia="pt-BR"/>
        </w:rPr>
        <w:t xml:space="preserve">a presente </w:t>
      </w:r>
      <w:r w:rsidR="00F37C07" w:rsidRPr="00E64D89">
        <w:rPr>
          <w:rFonts w:ascii="Times New Roman" w:eastAsia="Times New Roman" w:hAnsi="Times New Roman" w:cs="Times New Roman"/>
          <w:b/>
          <w:sz w:val="24"/>
          <w:szCs w:val="24"/>
          <w:lang w:eastAsia="pt-BR"/>
        </w:rPr>
        <w:t xml:space="preserve">IMPUGNAÇÃO </w:t>
      </w:r>
      <w:r w:rsidR="00F37C07" w:rsidRPr="00E64D89">
        <w:rPr>
          <w:rFonts w:ascii="Times New Roman" w:eastAsia="Times New Roman" w:hAnsi="Times New Roman" w:cs="Times New Roman"/>
          <w:sz w:val="24"/>
          <w:szCs w:val="24"/>
          <w:lang w:eastAsia="pt-BR"/>
        </w:rPr>
        <w:t>d</w:t>
      </w:r>
      <w:r w:rsidR="00886095" w:rsidRPr="00E64D89">
        <w:rPr>
          <w:rFonts w:ascii="Times New Roman" w:eastAsia="Times New Roman" w:hAnsi="Times New Roman" w:cs="Times New Roman"/>
          <w:sz w:val="24"/>
          <w:szCs w:val="24"/>
          <w:lang w:eastAsia="pt-BR"/>
        </w:rPr>
        <w:t xml:space="preserve">o edital acima epigrafado, </w:t>
      </w:r>
      <w:r w:rsidR="00F37C07" w:rsidRPr="00E64D89">
        <w:rPr>
          <w:rFonts w:ascii="Times New Roman" w:eastAsia="Times New Roman" w:hAnsi="Times New Roman" w:cs="Times New Roman"/>
          <w:sz w:val="24"/>
          <w:szCs w:val="24"/>
          <w:lang w:eastAsia="pt-BR"/>
        </w:rPr>
        <w:t>com lastro</w:t>
      </w:r>
      <w:r w:rsidR="00886095" w:rsidRPr="00E64D89">
        <w:rPr>
          <w:rFonts w:ascii="Times New Roman" w:eastAsia="Times New Roman" w:hAnsi="Times New Roman" w:cs="Times New Roman"/>
          <w:sz w:val="24"/>
          <w:szCs w:val="24"/>
          <w:lang w:eastAsia="pt-BR"/>
        </w:rPr>
        <w:t xml:space="preserve"> </w:t>
      </w:r>
      <w:r w:rsidR="00F37C07" w:rsidRPr="00E64D89">
        <w:rPr>
          <w:rFonts w:ascii="Times New Roman" w:eastAsia="Times New Roman" w:hAnsi="Times New Roman" w:cs="Times New Roman"/>
          <w:sz w:val="24"/>
          <w:szCs w:val="24"/>
          <w:lang w:eastAsia="pt-BR"/>
        </w:rPr>
        <w:t>n</w:t>
      </w:r>
      <w:r w:rsidR="00886095" w:rsidRPr="00E64D89">
        <w:rPr>
          <w:rFonts w:ascii="Times New Roman" w:eastAsia="Times New Roman" w:hAnsi="Times New Roman" w:cs="Times New Roman"/>
          <w:sz w:val="24"/>
          <w:szCs w:val="24"/>
          <w:lang w:eastAsia="pt-BR"/>
        </w:rPr>
        <w:t xml:space="preserve">o ordenamento jurídico vigente no país, em especial, o artigo 5º, inciso XXXXIV, alínea </w:t>
      </w:r>
      <w:r w:rsidR="00886095" w:rsidRPr="00E64D89">
        <w:rPr>
          <w:rFonts w:ascii="Times New Roman" w:eastAsia="Times New Roman" w:hAnsi="Times New Roman" w:cs="Times New Roman"/>
          <w:i/>
          <w:sz w:val="24"/>
          <w:szCs w:val="24"/>
          <w:lang w:eastAsia="pt-BR"/>
        </w:rPr>
        <w:t>a)</w:t>
      </w:r>
      <w:r w:rsidR="00886095" w:rsidRPr="00E64D89">
        <w:rPr>
          <w:rFonts w:ascii="Times New Roman" w:eastAsia="Times New Roman" w:hAnsi="Times New Roman" w:cs="Times New Roman"/>
          <w:sz w:val="24"/>
          <w:szCs w:val="24"/>
          <w:lang w:eastAsia="pt-BR"/>
        </w:rPr>
        <w:t>, da Carta Política de 1988, bem como o disposto no</w:t>
      </w:r>
      <w:r w:rsidR="00DB3326" w:rsidRPr="00E64D89">
        <w:rPr>
          <w:rFonts w:ascii="Times New Roman" w:eastAsia="Times New Roman" w:hAnsi="Times New Roman" w:cs="Times New Roman"/>
          <w:sz w:val="24"/>
          <w:szCs w:val="24"/>
          <w:lang w:eastAsia="pt-BR"/>
        </w:rPr>
        <w:t xml:space="preserve"> art. 167, § 1º, da CF</w:t>
      </w:r>
      <w:r w:rsidR="00105740" w:rsidRPr="00E64D89">
        <w:rPr>
          <w:rFonts w:ascii="Times New Roman" w:eastAsia="Times New Roman" w:hAnsi="Times New Roman" w:cs="Times New Roman"/>
          <w:sz w:val="24"/>
          <w:szCs w:val="24"/>
          <w:lang w:eastAsia="pt-BR"/>
        </w:rPr>
        <w:t xml:space="preserve"> da Constituição Federal Brasileira</w:t>
      </w:r>
      <w:r w:rsidR="00EC3AE3" w:rsidRPr="00E64D89">
        <w:rPr>
          <w:rFonts w:ascii="Times New Roman" w:eastAsia="Times New Roman" w:hAnsi="Times New Roman" w:cs="Times New Roman"/>
          <w:sz w:val="24"/>
          <w:szCs w:val="24"/>
          <w:lang w:eastAsia="pt-BR"/>
        </w:rPr>
        <w:t>, combinado com o</w:t>
      </w:r>
      <w:r w:rsidR="00886095" w:rsidRPr="00E64D89">
        <w:rPr>
          <w:rFonts w:ascii="Times New Roman" w:eastAsia="Times New Roman" w:hAnsi="Times New Roman" w:cs="Times New Roman"/>
          <w:sz w:val="24"/>
          <w:szCs w:val="24"/>
          <w:lang w:eastAsia="pt-BR"/>
        </w:rPr>
        <w:t xml:space="preserve"> art. 42</w:t>
      </w:r>
      <w:r w:rsidR="00EC3AE3" w:rsidRPr="00E64D89">
        <w:rPr>
          <w:rFonts w:ascii="Times New Roman" w:eastAsia="Times New Roman" w:hAnsi="Times New Roman" w:cs="Times New Roman"/>
          <w:sz w:val="24"/>
          <w:szCs w:val="24"/>
          <w:lang w:eastAsia="pt-BR"/>
        </w:rPr>
        <w:t xml:space="preserve"> da Lei Complementar Federal n. 101, de 4 de maio de 20</w:t>
      </w:r>
      <w:r w:rsidR="008F1A30" w:rsidRPr="00E64D89">
        <w:rPr>
          <w:rFonts w:ascii="Times New Roman" w:eastAsia="Times New Roman" w:hAnsi="Times New Roman" w:cs="Times New Roman"/>
          <w:sz w:val="24"/>
          <w:szCs w:val="24"/>
          <w:lang w:eastAsia="pt-BR"/>
        </w:rPr>
        <w:t>00, nos seguintes termos:</w:t>
      </w:r>
    </w:p>
    <w:p w:rsidR="00BA28E8" w:rsidRPr="00E64D89" w:rsidRDefault="00BA28E8" w:rsidP="00E64D89">
      <w:pPr>
        <w:spacing w:before="120" w:after="120"/>
        <w:jc w:val="both"/>
        <w:rPr>
          <w:rFonts w:ascii="Times New Roman" w:eastAsia="Times New Roman" w:hAnsi="Times New Roman" w:cs="Times New Roman"/>
          <w:sz w:val="24"/>
          <w:szCs w:val="24"/>
          <w:lang w:eastAsia="pt-BR"/>
        </w:rPr>
      </w:pPr>
    </w:p>
    <w:p w:rsidR="00105740" w:rsidRPr="00E64D89" w:rsidRDefault="008F1F1F" w:rsidP="00E64D89">
      <w:pPr>
        <w:spacing w:before="120" w:after="120"/>
        <w:outlineLvl w:val="1"/>
        <w:rPr>
          <w:rFonts w:ascii="Times New Roman" w:eastAsia="Times New Roman" w:hAnsi="Times New Roman" w:cs="Times New Roman"/>
          <w:b/>
          <w:bCs/>
          <w:sz w:val="24"/>
          <w:szCs w:val="24"/>
          <w:lang w:eastAsia="pt-BR"/>
        </w:rPr>
      </w:pPr>
      <w:r w:rsidRPr="00E64D89">
        <w:rPr>
          <w:rFonts w:ascii="Times New Roman" w:eastAsia="Times New Roman" w:hAnsi="Times New Roman" w:cs="Times New Roman"/>
          <w:b/>
          <w:bCs/>
          <w:sz w:val="24"/>
          <w:szCs w:val="24"/>
          <w:lang w:eastAsia="pt-BR"/>
        </w:rPr>
        <w:t xml:space="preserve">1 . </w:t>
      </w:r>
      <w:r w:rsidR="007D1CBD" w:rsidRPr="00E64D89">
        <w:rPr>
          <w:rFonts w:ascii="Times New Roman" w:eastAsia="Times New Roman" w:hAnsi="Times New Roman" w:cs="Times New Roman"/>
          <w:b/>
          <w:bCs/>
          <w:sz w:val="24"/>
          <w:szCs w:val="24"/>
          <w:lang w:eastAsia="pt-BR"/>
        </w:rPr>
        <w:t>DOS FATOS</w:t>
      </w:r>
    </w:p>
    <w:p w:rsidR="000F6856" w:rsidRPr="00E64D89" w:rsidRDefault="00105740"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 </w:t>
      </w:r>
      <w:r w:rsidR="007D1CBD" w:rsidRPr="00E64D89">
        <w:rPr>
          <w:rFonts w:ascii="Times New Roman" w:eastAsia="Times New Roman" w:hAnsi="Times New Roman" w:cs="Times New Roman"/>
          <w:sz w:val="24"/>
          <w:szCs w:val="24"/>
          <w:lang w:eastAsia="pt-BR"/>
        </w:rPr>
        <w:t>Como se sabe, o</w:t>
      </w:r>
      <w:r w:rsidR="00CF3E88" w:rsidRPr="00E64D89">
        <w:rPr>
          <w:rFonts w:ascii="Times New Roman" w:eastAsia="Times New Roman" w:hAnsi="Times New Roman" w:cs="Times New Roman"/>
          <w:sz w:val="24"/>
          <w:szCs w:val="24"/>
          <w:lang w:eastAsia="pt-BR"/>
        </w:rPr>
        <w:t xml:space="preserve"> </w:t>
      </w:r>
      <w:r w:rsidR="007D1CBD" w:rsidRPr="00E64D89">
        <w:rPr>
          <w:rFonts w:ascii="Times New Roman" w:eastAsia="Times New Roman" w:hAnsi="Times New Roman" w:cs="Times New Roman"/>
          <w:sz w:val="24"/>
          <w:szCs w:val="24"/>
          <w:lang w:eastAsia="pt-BR"/>
        </w:rPr>
        <w:t>Estado do Acre</w:t>
      </w:r>
      <w:r w:rsidR="00CF3E88" w:rsidRPr="00E64D89">
        <w:rPr>
          <w:rFonts w:ascii="Times New Roman" w:eastAsia="Times New Roman" w:hAnsi="Times New Roman" w:cs="Times New Roman"/>
          <w:sz w:val="24"/>
          <w:szCs w:val="24"/>
          <w:lang w:eastAsia="pt-BR"/>
        </w:rPr>
        <w:t xml:space="preserve">, por intermédio da Secretaria de Estado da Saúde </w:t>
      </w:r>
      <w:r w:rsidR="00B462DF" w:rsidRPr="00E64D89">
        <w:rPr>
          <w:rFonts w:ascii="Times New Roman" w:eastAsia="Times New Roman" w:hAnsi="Times New Roman" w:cs="Times New Roman"/>
          <w:sz w:val="24"/>
          <w:szCs w:val="24"/>
          <w:lang w:eastAsia="pt-BR"/>
        </w:rPr>
        <w:t>do Acre –</w:t>
      </w:r>
      <w:r w:rsidR="00CF3E88" w:rsidRPr="00E64D89">
        <w:rPr>
          <w:rFonts w:ascii="Times New Roman" w:eastAsia="Times New Roman" w:hAnsi="Times New Roman" w:cs="Times New Roman"/>
          <w:sz w:val="24"/>
          <w:szCs w:val="24"/>
          <w:lang w:eastAsia="pt-BR"/>
        </w:rPr>
        <w:t xml:space="preserve"> SESACRE,</w:t>
      </w:r>
      <w:r w:rsidR="000F6856" w:rsidRPr="00E64D89">
        <w:rPr>
          <w:rFonts w:ascii="Times New Roman" w:eastAsia="Times New Roman" w:hAnsi="Times New Roman" w:cs="Times New Roman"/>
          <w:sz w:val="24"/>
          <w:szCs w:val="24"/>
          <w:lang w:eastAsia="pt-BR"/>
        </w:rPr>
        <w:t xml:space="preserve"> </w:t>
      </w:r>
      <w:r w:rsidR="00165031" w:rsidRPr="00E64D89">
        <w:rPr>
          <w:rFonts w:ascii="Times New Roman" w:eastAsia="Times New Roman" w:hAnsi="Times New Roman" w:cs="Times New Roman"/>
          <w:sz w:val="24"/>
          <w:szCs w:val="24"/>
          <w:lang w:eastAsia="pt-BR"/>
        </w:rPr>
        <w:t>no dia 30 de janeiro de 2018</w:t>
      </w:r>
      <w:r w:rsidR="000F6856" w:rsidRPr="00E64D89">
        <w:rPr>
          <w:rFonts w:ascii="Times New Roman" w:eastAsia="Times New Roman" w:hAnsi="Times New Roman" w:cs="Times New Roman"/>
          <w:sz w:val="24"/>
          <w:szCs w:val="24"/>
          <w:lang w:eastAsia="pt-BR"/>
        </w:rPr>
        <w:t xml:space="preserve">, </w:t>
      </w:r>
      <w:r w:rsidR="00B462DF" w:rsidRPr="00E64D89">
        <w:rPr>
          <w:rFonts w:ascii="Times New Roman" w:eastAsia="Times New Roman" w:hAnsi="Times New Roman" w:cs="Times New Roman"/>
          <w:sz w:val="24"/>
          <w:szCs w:val="24"/>
          <w:lang w:eastAsia="pt-BR"/>
        </w:rPr>
        <w:t>tornou público</w:t>
      </w:r>
      <w:r w:rsidR="00B462DF" w:rsidRPr="00E64D89">
        <w:rPr>
          <w:rFonts w:ascii="Times New Roman" w:eastAsia="Times New Roman" w:hAnsi="Times New Roman" w:cs="Times New Roman"/>
          <w:sz w:val="24"/>
          <w:szCs w:val="24"/>
          <w:lang w:eastAsia="pt-BR"/>
        </w:rPr>
        <w:t xml:space="preserve"> </w:t>
      </w:r>
      <w:r w:rsidR="00F37C07" w:rsidRPr="00E64D89">
        <w:rPr>
          <w:rFonts w:ascii="Times New Roman" w:eastAsia="Times New Roman" w:hAnsi="Times New Roman" w:cs="Times New Roman"/>
          <w:sz w:val="24"/>
          <w:szCs w:val="24"/>
          <w:lang w:eastAsia="pt-BR"/>
        </w:rPr>
        <w:t xml:space="preserve">o </w:t>
      </w:r>
      <w:r w:rsidR="00F37C07" w:rsidRPr="00E64D89">
        <w:rPr>
          <w:rFonts w:ascii="Times New Roman" w:eastAsia="Times New Roman" w:hAnsi="Times New Roman" w:cs="Times New Roman"/>
          <w:b/>
          <w:sz w:val="24"/>
          <w:szCs w:val="24"/>
          <w:lang w:eastAsia="pt-BR"/>
        </w:rPr>
        <w:t xml:space="preserve">Edital de Chamamento Público </w:t>
      </w:r>
      <w:r w:rsidR="000F6856" w:rsidRPr="00E64D89">
        <w:rPr>
          <w:rFonts w:ascii="Times New Roman" w:eastAsia="Times New Roman" w:hAnsi="Times New Roman" w:cs="Times New Roman"/>
          <w:b/>
          <w:sz w:val="24"/>
          <w:szCs w:val="24"/>
          <w:lang w:eastAsia="pt-BR"/>
        </w:rPr>
        <w:t>nº</w:t>
      </w:r>
      <w:r w:rsidR="00022EAC" w:rsidRPr="00E64D89">
        <w:rPr>
          <w:rFonts w:ascii="Times New Roman" w:eastAsia="Times New Roman" w:hAnsi="Times New Roman" w:cs="Times New Roman"/>
          <w:b/>
          <w:sz w:val="24"/>
          <w:szCs w:val="24"/>
          <w:lang w:eastAsia="pt-BR"/>
        </w:rPr>
        <w:t>001/2018</w:t>
      </w:r>
      <w:r w:rsidR="000F6856" w:rsidRPr="00E64D89">
        <w:rPr>
          <w:rFonts w:ascii="Times New Roman" w:eastAsia="Times New Roman" w:hAnsi="Times New Roman" w:cs="Times New Roman"/>
          <w:sz w:val="24"/>
          <w:szCs w:val="24"/>
          <w:lang w:eastAsia="pt-BR"/>
        </w:rPr>
        <w:t xml:space="preserve">, destinado </w:t>
      </w:r>
      <w:r w:rsidR="00F37C07" w:rsidRPr="00E64D89">
        <w:rPr>
          <w:rFonts w:ascii="Times New Roman" w:eastAsia="Times New Roman" w:hAnsi="Times New Roman" w:cs="Times New Roman"/>
          <w:sz w:val="24"/>
          <w:szCs w:val="24"/>
          <w:lang w:eastAsia="pt-BR"/>
        </w:rPr>
        <w:t xml:space="preserve">à seleção de organização social, </w:t>
      </w:r>
      <w:r w:rsidR="00F37C07" w:rsidRPr="00E64D89">
        <w:rPr>
          <w:rFonts w:ascii="Times New Roman" w:eastAsia="Times New Roman" w:hAnsi="Times New Roman" w:cs="Times New Roman"/>
          <w:sz w:val="24"/>
          <w:szCs w:val="24"/>
          <w:lang w:eastAsia="pt-BR"/>
        </w:rPr>
        <w:t xml:space="preserve">pelo critério da “Melhor Técnica”, </w:t>
      </w:r>
      <w:r w:rsidR="00F37C07" w:rsidRPr="00E64D89">
        <w:rPr>
          <w:rFonts w:ascii="Times New Roman" w:eastAsia="Times New Roman" w:hAnsi="Times New Roman" w:cs="Times New Roman"/>
          <w:sz w:val="24"/>
          <w:szCs w:val="24"/>
          <w:lang w:eastAsia="pt-BR"/>
        </w:rPr>
        <w:t xml:space="preserve">para firmar </w:t>
      </w:r>
      <w:r w:rsidR="000F6856" w:rsidRPr="00E64D89">
        <w:rPr>
          <w:rFonts w:ascii="Times New Roman" w:eastAsia="Times New Roman" w:hAnsi="Times New Roman" w:cs="Times New Roman"/>
          <w:sz w:val="24"/>
          <w:szCs w:val="24"/>
          <w:lang w:eastAsia="pt-BR"/>
        </w:rPr>
        <w:t xml:space="preserve">Contrato de Gestão, objetivando o gerenciamento, a operacionalização e a execução </w:t>
      </w:r>
      <w:r w:rsidR="00B462DF" w:rsidRPr="00E64D89">
        <w:rPr>
          <w:rFonts w:ascii="Times New Roman" w:eastAsia="Times New Roman" w:hAnsi="Times New Roman" w:cs="Times New Roman"/>
          <w:sz w:val="24"/>
          <w:szCs w:val="24"/>
          <w:lang w:eastAsia="pt-BR"/>
        </w:rPr>
        <w:t>das ações e serviços de saúde nas 04 (quatro) únicas unidades de saúde especializadas em urgência/emergência d</w:t>
      </w:r>
      <w:r w:rsidR="007D1CBD" w:rsidRPr="00E64D89">
        <w:rPr>
          <w:rFonts w:ascii="Times New Roman" w:eastAsia="Times New Roman" w:hAnsi="Times New Roman" w:cs="Times New Roman"/>
          <w:sz w:val="24"/>
          <w:szCs w:val="24"/>
          <w:lang w:eastAsia="pt-BR"/>
        </w:rPr>
        <w:t>esta capital</w:t>
      </w:r>
      <w:r w:rsidR="000F6856" w:rsidRPr="00E64D89">
        <w:rPr>
          <w:rFonts w:ascii="Times New Roman" w:eastAsia="Times New Roman" w:hAnsi="Times New Roman" w:cs="Times New Roman"/>
          <w:sz w:val="24"/>
          <w:szCs w:val="24"/>
          <w:lang w:eastAsia="pt-BR"/>
        </w:rPr>
        <w:t xml:space="preserve"> (AC)</w:t>
      </w:r>
      <w:r w:rsidR="007D1CBD" w:rsidRPr="00E64D89">
        <w:rPr>
          <w:rFonts w:ascii="Times New Roman" w:eastAsia="Times New Roman" w:hAnsi="Times New Roman" w:cs="Times New Roman"/>
          <w:sz w:val="24"/>
          <w:szCs w:val="24"/>
          <w:lang w:eastAsia="pt-BR"/>
        </w:rPr>
        <w:t>,</w:t>
      </w:r>
      <w:r w:rsidR="000F6856" w:rsidRPr="00E64D89">
        <w:rPr>
          <w:rFonts w:ascii="Times New Roman" w:eastAsia="Times New Roman" w:hAnsi="Times New Roman" w:cs="Times New Roman"/>
          <w:sz w:val="24"/>
          <w:szCs w:val="24"/>
          <w:lang w:eastAsia="pt-BR"/>
        </w:rPr>
        <w:t xml:space="preserve"> conforme especificado </w:t>
      </w:r>
      <w:r w:rsidR="00F37C07" w:rsidRPr="00E64D89">
        <w:rPr>
          <w:rFonts w:ascii="Times New Roman" w:eastAsia="Times New Roman" w:hAnsi="Times New Roman" w:cs="Times New Roman"/>
          <w:sz w:val="24"/>
          <w:szCs w:val="24"/>
          <w:lang w:eastAsia="pt-BR"/>
        </w:rPr>
        <w:t xml:space="preserve">no edital </w:t>
      </w:r>
      <w:r w:rsidR="007D1CBD" w:rsidRPr="00E64D89">
        <w:rPr>
          <w:rFonts w:ascii="Times New Roman" w:eastAsia="Times New Roman" w:hAnsi="Times New Roman" w:cs="Times New Roman"/>
          <w:sz w:val="24"/>
          <w:szCs w:val="24"/>
          <w:lang w:eastAsia="pt-BR"/>
        </w:rPr>
        <w:t>acima epigrafado</w:t>
      </w:r>
      <w:r w:rsidR="000F6856" w:rsidRPr="00E64D89">
        <w:rPr>
          <w:rFonts w:ascii="Times New Roman" w:eastAsia="Times New Roman" w:hAnsi="Times New Roman" w:cs="Times New Roman"/>
          <w:sz w:val="24"/>
          <w:szCs w:val="24"/>
          <w:lang w:eastAsia="pt-BR"/>
        </w:rPr>
        <w:t>.</w:t>
      </w:r>
    </w:p>
    <w:p w:rsidR="00B462DF" w:rsidRPr="00E64D89" w:rsidRDefault="00F37C07"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 xml:space="preserve">Todavia, verifica-se que o procedimento consignado no instrumento editalício supracitado carece de diversos vícios </w:t>
      </w:r>
      <w:r w:rsidR="00B462DF" w:rsidRPr="00E64D89">
        <w:rPr>
          <w:rFonts w:ascii="Times New Roman" w:eastAsia="Times New Roman" w:hAnsi="Times New Roman" w:cs="Times New Roman"/>
          <w:sz w:val="24"/>
          <w:szCs w:val="24"/>
          <w:lang w:eastAsia="pt-BR"/>
        </w:rPr>
        <w:t>gritantes</w:t>
      </w:r>
      <w:r w:rsidRPr="00E64D89">
        <w:rPr>
          <w:rFonts w:ascii="Times New Roman" w:eastAsia="Times New Roman" w:hAnsi="Times New Roman" w:cs="Times New Roman"/>
          <w:sz w:val="24"/>
          <w:szCs w:val="24"/>
          <w:lang w:eastAsia="pt-BR"/>
        </w:rPr>
        <w:t xml:space="preserve"> que urgem imprescindíveis esclarecimentos </w:t>
      </w:r>
      <w:r w:rsidR="00B462DF" w:rsidRPr="00E64D89">
        <w:rPr>
          <w:rFonts w:ascii="Times New Roman" w:eastAsia="Times New Roman" w:hAnsi="Times New Roman" w:cs="Times New Roman"/>
          <w:sz w:val="24"/>
          <w:szCs w:val="24"/>
          <w:lang w:eastAsia="pt-BR"/>
        </w:rPr>
        <w:t>e</w:t>
      </w:r>
      <w:r w:rsidRPr="00E64D89">
        <w:rPr>
          <w:rFonts w:ascii="Times New Roman" w:eastAsia="Times New Roman" w:hAnsi="Times New Roman" w:cs="Times New Roman"/>
          <w:sz w:val="24"/>
          <w:szCs w:val="24"/>
          <w:lang w:eastAsia="pt-BR"/>
        </w:rPr>
        <w:t xml:space="preserve"> correções, para que os atos desta colenda Comissão não padeçam de irremediável nulidade, tais como apontado nesta peça</w:t>
      </w:r>
      <w:r w:rsidR="00B462DF" w:rsidRPr="00E64D89">
        <w:rPr>
          <w:rFonts w:ascii="Times New Roman" w:eastAsia="Times New Roman" w:hAnsi="Times New Roman" w:cs="Times New Roman"/>
          <w:sz w:val="24"/>
          <w:szCs w:val="24"/>
          <w:lang w:eastAsia="pt-BR"/>
        </w:rPr>
        <w:t xml:space="preserve"> impugnatória.</w:t>
      </w:r>
    </w:p>
    <w:p w:rsidR="00B462DF" w:rsidRPr="00E64D89" w:rsidRDefault="00B462DF" w:rsidP="00E64D89">
      <w:pPr>
        <w:spacing w:before="120" w:after="120"/>
        <w:jc w:val="both"/>
        <w:rPr>
          <w:rFonts w:ascii="Times New Roman" w:eastAsia="Times New Roman" w:hAnsi="Times New Roman" w:cs="Times New Roman"/>
          <w:sz w:val="24"/>
          <w:szCs w:val="24"/>
          <w:lang w:eastAsia="pt-BR"/>
        </w:rPr>
      </w:pPr>
    </w:p>
    <w:p w:rsidR="00B462DF" w:rsidRPr="00E64D89" w:rsidRDefault="00B462DF" w:rsidP="00E64D89">
      <w:pPr>
        <w:spacing w:before="120" w:after="120"/>
        <w:jc w:val="both"/>
        <w:rPr>
          <w:rFonts w:ascii="Times New Roman" w:eastAsia="Times New Roman" w:hAnsi="Times New Roman" w:cs="Times New Roman"/>
          <w:sz w:val="24"/>
          <w:szCs w:val="24"/>
          <w:lang w:eastAsia="pt-BR"/>
        </w:rPr>
      </w:pPr>
    </w:p>
    <w:p w:rsidR="00B462DF" w:rsidRPr="00E64D89" w:rsidRDefault="008F1F1F" w:rsidP="00E64D89">
      <w:pPr>
        <w:spacing w:before="120" w:after="120"/>
        <w:jc w:val="both"/>
        <w:rPr>
          <w:rFonts w:ascii="Times New Roman" w:eastAsia="Times New Roman" w:hAnsi="Times New Roman" w:cs="Times New Roman"/>
          <w:b/>
          <w:sz w:val="24"/>
          <w:szCs w:val="24"/>
          <w:lang w:eastAsia="pt-BR"/>
        </w:rPr>
      </w:pPr>
      <w:r w:rsidRPr="00E64D89">
        <w:rPr>
          <w:rFonts w:ascii="Times New Roman" w:eastAsia="Times New Roman" w:hAnsi="Times New Roman" w:cs="Times New Roman"/>
          <w:b/>
          <w:sz w:val="24"/>
          <w:szCs w:val="24"/>
          <w:lang w:eastAsia="pt-BR"/>
        </w:rPr>
        <w:lastRenderedPageBreak/>
        <w:t xml:space="preserve">2 . </w:t>
      </w:r>
      <w:r w:rsidR="00B462DF" w:rsidRPr="00E64D89">
        <w:rPr>
          <w:rFonts w:ascii="Times New Roman" w:eastAsia="Times New Roman" w:hAnsi="Times New Roman" w:cs="Times New Roman"/>
          <w:b/>
          <w:sz w:val="24"/>
          <w:szCs w:val="24"/>
          <w:lang w:eastAsia="pt-BR"/>
        </w:rPr>
        <w:t>DA LEGITIMIDADE E DO INTERESSE DE AGIR DESTE SINDICATO</w:t>
      </w:r>
    </w:p>
    <w:p w:rsidR="008155D2" w:rsidRPr="00E64D89" w:rsidRDefault="008155D2" w:rsidP="00E64D89">
      <w:pPr>
        <w:spacing w:before="120" w:after="120"/>
        <w:ind w:firstLine="1134"/>
        <w:jc w:val="both"/>
        <w:rPr>
          <w:rFonts w:ascii="Times New Roman" w:hAnsi="Times New Roman" w:cs="Times New Roman"/>
          <w:sz w:val="24"/>
          <w:szCs w:val="24"/>
        </w:rPr>
      </w:pPr>
      <w:r w:rsidRPr="00E64D89">
        <w:rPr>
          <w:rFonts w:ascii="Times New Roman" w:hAnsi="Times New Roman" w:cs="Times New Roman"/>
          <w:sz w:val="24"/>
          <w:szCs w:val="24"/>
        </w:rPr>
        <w:t xml:space="preserve">A Constituição Federal, em seu artigo 129, II, determina ao Ministério Público zelar pelo efetivo respeito dos </w:t>
      </w:r>
      <w:r w:rsidRPr="00E64D89">
        <w:rPr>
          <w:rFonts w:ascii="Times New Roman" w:hAnsi="Times New Roman" w:cs="Times New Roman"/>
          <w:b/>
          <w:sz w:val="24"/>
          <w:szCs w:val="24"/>
        </w:rPr>
        <w:t>Poderes Públicos</w:t>
      </w:r>
      <w:r w:rsidRPr="00E64D89">
        <w:rPr>
          <w:rFonts w:ascii="Times New Roman" w:hAnsi="Times New Roman" w:cs="Times New Roman"/>
          <w:sz w:val="24"/>
          <w:szCs w:val="24"/>
        </w:rPr>
        <w:t xml:space="preserve"> e dos </w:t>
      </w:r>
      <w:r w:rsidRPr="00E64D89">
        <w:rPr>
          <w:rFonts w:ascii="Times New Roman" w:hAnsi="Times New Roman" w:cs="Times New Roman"/>
          <w:b/>
          <w:sz w:val="24"/>
          <w:szCs w:val="24"/>
        </w:rPr>
        <w:t>serviços de relevância pública</w:t>
      </w:r>
      <w:r w:rsidRPr="00E64D89">
        <w:rPr>
          <w:rFonts w:ascii="Times New Roman" w:hAnsi="Times New Roman" w:cs="Times New Roman"/>
          <w:sz w:val="24"/>
          <w:szCs w:val="24"/>
        </w:rPr>
        <w:t xml:space="preserve"> aos direitos assegurados na Constituição Federal, promovendo as medidas necessárias à sua garantia.</w:t>
      </w:r>
    </w:p>
    <w:p w:rsidR="008155D2" w:rsidRPr="00E64D89" w:rsidRDefault="008155D2" w:rsidP="00E64D89">
      <w:pPr>
        <w:spacing w:before="120" w:after="120"/>
        <w:ind w:firstLine="1134"/>
        <w:jc w:val="both"/>
        <w:rPr>
          <w:rFonts w:ascii="Times New Roman" w:hAnsi="Times New Roman" w:cs="Times New Roman"/>
          <w:sz w:val="24"/>
          <w:szCs w:val="24"/>
        </w:rPr>
      </w:pPr>
      <w:r w:rsidRPr="00E64D89">
        <w:rPr>
          <w:rFonts w:ascii="Times New Roman" w:hAnsi="Times New Roman" w:cs="Times New Roman"/>
          <w:sz w:val="24"/>
          <w:szCs w:val="24"/>
        </w:rPr>
        <w:t xml:space="preserve">Todavia, a jurisprudência da Corte Superior de Justiça segue no sentido de reconhecer, após pronunciamento do STF a respeito do artigo 8º, III, da CF, pela análise do parágrafo 1º do artigo 129 do texto constitucional, bem como pelo exame da Lei Orgânica do </w:t>
      </w:r>
      <w:r w:rsidRPr="00E64D89">
        <w:rPr>
          <w:rFonts w:ascii="Times New Roman" w:hAnsi="Times New Roman" w:cs="Times New Roman"/>
          <w:i/>
          <w:sz w:val="24"/>
          <w:szCs w:val="24"/>
        </w:rPr>
        <w:t>parquet</w:t>
      </w:r>
      <w:r w:rsidRPr="00E64D89">
        <w:rPr>
          <w:rFonts w:ascii="Times New Roman" w:hAnsi="Times New Roman" w:cs="Times New Roman"/>
          <w:sz w:val="24"/>
          <w:szCs w:val="24"/>
        </w:rPr>
        <w:t xml:space="preserve">, que o Ministério Público não detém exclusividade no manejo de dos remédios constitucionais que visam resguardar tais direitos, razão pela qual os sindicatos profissionais detêm legitimidade, inclusive, para ajuizar ação civil pública, conforme se verifica, </w:t>
      </w:r>
      <w:r w:rsidRPr="00E64D89">
        <w:rPr>
          <w:rFonts w:ascii="Times New Roman" w:hAnsi="Times New Roman" w:cs="Times New Roman"/>
          <w:i/>
          <w:sz w:val="24"/>
          <w:szCs w:val="24"/>
        </w:rPr>
        <w:t>in verbis</w:t>
      </w:r>
      <w:r w:rsidRPr="00E64D89">
        <w:rPr>
          <w:rFonts w:ascii="Times New Roman" w:hAnsi="Times New Roman" w:cs="Times New Roman"/>
          <w:sz w:val="24"/>
          <w:szCs w:val="24"/>
        </w:rPr>
        <w:t>:</w:t>
      </w:r>
    </w:p>
    <w:p w:rsidR="008155D2" w:rsidRPr="00E64D89" w:rsidRDefault="008155D2" w:rsidP="00E64D89">
      <w:pPr>
        <w:pStyle w:val="STF-Citao1"/>
        <w:spacing w:before="120" w:after="120" w:line="276" w:lineRule="auto"/>
        <w:ind w:firstLine="0"/>
        <w:rPr>
          <w:rFonts w:ascii="Courier New" w:hAnsi="Courier New" w:cs="Courier New"/>
        </w:rPr>
      </w:pPr>
      <w:r w:rsidRPr="00E64D89">
        <w:rPr>
          <w:rFonts w:ascii="Courier New" w:hAnsi="Courier New" w:cs="Courier New"/>
          <w:b/>
        </w:rPr>
        <w:t>CONSTITUCIONAL. SUBSTITUIÇÃO PROCESSUAL. SINDICATO.</w:t>
      </w:r>
      <w:r w:rsidRPr="00E64D89">
        <w:rPr>
          <w:rFonts w:ascii="Courier New" w:hAnsi="Courier New" w:cs="Courier New"/>
        </w:rPr>
        <w:t xml:space="preserve"> ART. 8º, III, DA CF/88. PRECEDENTE DO PLENÁRIO. I - O Plenário do Supremo Tribunal Federal deu interpretação ao art. 8º, III, da Constituição, e decidiu que os sindicatos têm legitimidade processual para atuar na defesa de todos e quaisquer direitos subjetivos individuais e coletivos dos integrantes da categoria por ele representada. II - Agravo regimental improvido (AI n. 422.148-AgR, Relator Min. Ricardo Lewandowski, 1ª Turma, publicado no DJe de 14.11.2007).</w:t>
      </w:r>
    </w:p>
    <w:p w:rsidR="008155D2" w:rsidRPr="00E64D89" w:rsidRDefault="008155D2" w:rsidP="00E64D89">
      <w:pPr>
        <w:pStyle w:val="STF-Citao1"/>
        <w:spacing w:before="120" w:after="120" w:line="276" w:lineRule="auto"/>
        <w:ind w:firstLine="0"/>
        <w:rPr>
          <w:rFonts w:ascii="Courier New" w:hAnsi="Courier New" w:cs="Courier New"/>
        </w:rPr>
      </w:pPr>
    </w:p>
    <w:p w:rsidR="008155D2" w:rsidRPr="00E64D89" w:rsidRDefault="008155D2" w:rsidP="00E64D89">
      <w:pPr>
        <w:pStyle w:val="STF-Citao1"/>
        <w:spacing w:before="120" w:after="120" w:line="276" w:lineRule="auto"/>
        <w:ind w:firstLine="0"/>
        <w:rPr>
          <w:rFonts w:ascii="Courier New" w:hAnsi="Courier New" w:cs="Courier New"/>
        </w:rPr>
      </w:pPr>
      <w:r w:rsidRPr="00E64D89">
        <w:rPr>
          <w:rFonts w:ascii="Courier New" w:hAnsi="Courier New" w:cs="Courier New"/>
          <w:b/>
        </w:rPr>
        <w:t>EMBARGOS DE DIVERGÊNCIA. PROCESSUAL CIVIL. AÇÃO CIVIL PÚBLICA. DEFESA DE DIREITOS INDIVIDUAIS HOMOGÊNEOS DE SERVIDORES PÚBLICOS. CABIMENTO. LEGITIMIDADE DO SINDICATO. ISENÇÃO DE CUSTAS. APLICAÇÃO DO ART. 18 DA LEI N. 7.347/85.</w:t>
      </w:r>
      <w:r w:rsidRPr="00E64D89">
        <w:rPr>
          <w:rFonts w:ascii="Courier New" w:hAnsi="Courier New" w:cs="Courier New"/>
        </w:rPr>
        <w:t xml:space="preserve"> 1. É cabível o ajuizamento de ação civil pública em defesa de direitos individuais homogêneos não relacionados a consumidores, devendo ser reconhecida a legitimidade do Sindicato recorrente para propor a presente ação em defesa de interesses individuais homogêneos da categoria que representa. Com o processamento da presente demanda na forma de ação civil pública, plenamente incidente o art. 18 da lei n. 7.347/85, com a isenção de custas. 2. Embargos de divergência não providos (STJ - EREsp: 1322166 PR 2014/0296144-0, Relator: Ministro MAURO CAMPBELL MARQUES, Data de Julgamento: 04/03/2015, CE - CORTE ESPECIAL, Data de Publicação: DJe 23/03/2015).</w:t>
      </w:r>
    </w:p>
    <w:p w:rsidR="008155D2" w:rsidRPr="00E64D89" w:rsidRDefault="008155D2" w:rsidP="00E64D89">
      <w:pPr>
        <w:spacing w:before="120" w:after="120"/>
        <w:ind w:firstLine="1134"/>
        <w:jc w:val="both"/>
        <w:rPr>
          <w:rFonts w:ascii="Times New Roman" w:hAnsi="Times New Roman" w:cs="Times New Roman"/>
          <w:sz w:val="24"/>
          <w:szCs w:val="24"/>
        </w:rPr>
      </w:pPr>
      <w:r w:rsidRPr="00E64D89">
        <w:rPr>
          <w:rFonts w:ascii="Times New Roman" w:hAnsi="Times New Roman" w:cs="Times New Roman"/>
          <w:sz w:val="24"/>
          <w:szCs w:val="24"/>
        </w:rPr>
        <w:t xml:space="preserve">Nesta senda, vale dizer que a presente peça </w:t>
      </w:r>
      <w:r w:rsidR="00155969" w:rsidRPr="00E64D89">
        <w:rPr>
          <w:rFonts w:ascii="Times New Roman" w:hAnsi="Times New Roman" w:cs="Times New Roman"/>
          <w:sz w:val="24"/>
          <w:szCs w:val="24"/>
        </w:rPr>
        <w:t>impugnatória</w:t>
      </w:r>
      <w:r w:rsidRPr="00E64D89">
        <w:rPr>
          <w:rFonts w:ascii="Times New Roman" w:hAnsi="Times New Roman" w:cs="Times New Roman"/>
          <w:sz w:val="24"/>
          <w:szCs w:val="24"/>
        </w:rPr>
        <w:t xml:space="preserve"> </w:t>
      </w:r>
      <w:r w:rsidR="00155969" w:rsidRPr="00E64D89">
        <w:rPr>
          <w:rFonts w:ascii="Times New Roman" w:hAnsi="Times New Roman" w:cs="Times New Roman"/>
          <w:sz w:val="24"/>
          <w:szCs w:val="24"/>
        </w:rPr>
        <w:t xml:space="preserve">presta-se a corrigir falhas no Edital que traz os comandos norteadores do </w:t>
      </w:r>
      <w:r w:rsidRPr="00E64D89">
        <w:rPr>
          <w:rFonts w:ascii="Times New Roman" w:hAnsi="Times New Roman" w:cs="Times New Roman"/>
          <w:sz w:val="24"/>
          <w:szCs w:val="24"/>
        </w:rPr>
        <w:t>processo de</w:t>
      </w:r>
      <w:r w:rsidR="00155969" w:rsidRPr="00E64D89">
        <w:rPr>
          <w:rFonts w:ascii="Times New Roman" w:hAnsi="Times New Roman" w:cs="Times New Roman"/>
          <w:sz w:val="24"/>
          <w:szCs w:val="24"/>
        </w:rPr>
        <w:t xml:space="preserve"> seleção de uma Organização Social que assumirá a gestão, </w:t>
      </w:r>
      <w:r w:rsidR="00155969" w:rsidRPr="00E64D89">
        <w:rPr>
          <w:rFonts w:ascii="Times New Roman" w:eastAsia="Times New Roman" w:hAnsi="Times New Roman" w:cs="Times New Roman"/>
          <w:sz w:val="24"/>
          <w:szCs w:val="24"/>
          <w:lang w:eastAsia="pt-BR"/>
        </w:rPr>
        <w:t>operacionalização e</w:t>
      </w:r>
      <w:r w:rsidR="00155969" w:rsidRPr="00E64D89">
        <w:rPr>
          <w:rFonts w:ascii="Times New Roman" w:eastAsia="Times New Roman" w:hAnsi="Times New Roman" w:cs="Times New Roman"/>
          <w:sz w:val="24"/>
          <w:szCs w:val="24"/>
          <w:lang w:eastAsia="pt-BR"/>
        </w:rPr>
        <w:t xml:space="preserve"> execução das ações e serviços de saúde nas 04 (quatro) únicas unidades de saúde especializadas em urgência/emergência desta capital (AC)</w:t>
      </w:r>
      <w:r w:rsidRPr="00E64D89">
        <w:rPr>
          <w:rFonts w:ascii="Times New Roman" w:hAnsi="Times New Roman" w:cs="Times New Roman"/>
          <w:sz w:val="24"/>
          <w:szCs w:val="24"/>
        </w:rPr>
        <w:t xml:space="preserve"> </w:t>
      </w:r>
      <w:r w:rsidR="00155969" w:rsidRPr="00E64D89">
        <w:rPr>
          <w:rFonts w:ascii="Times New Roman" w:hAnsi="Times New Roman" w:cs="Times New Roman"/>
          <w:sz w:val="24"/>
          <w:szCs w:val="24"/>
        </w:rPr>
        <w:t>o que afeta diametralmente os interesses da classe de trabalhadores representada por esta organização sindical</w:t>
      </w:r>
      <w:r w:rsidRPr="00E64D89">
        <w:rPr>
          <w:rFonts w:ascii="Times New Roman" w:hAnsi="Times New Roman" w:cs="Times New Roman"/>
          <w:sz w:val="24"/>
          <w:szCs w:val="24"/>
        </w:rPr>
        <w:t xml:space="preserve">, </w:t>
      </w:r>
      <w:r w:rsidR="00155969" w:rsidRPr="00E64D89">
        <w:rPr>
          <w:rFonts w:ascii="Times New Roman" w:hAnsi="Times New Roman" w:cs="Times New Roman"/>
          <w:sz w:val="24"/>
          <w:szCs w:val="24"/>
        </w:rPr>
        <w:t xml:space="preserve">dentre outros motivos, por </w:t>
      </w:r>
      <w:r w:rsidRPr="00E64D89">
        <w:rPr>
          <w:rFonts w:ascii="Times New Roman" w:hAnsi="Times New Roman" w:cs="Times New Roman"/>
          <w:sz w:val="24"/>
          <w:szCs w:val="24"/>
        </w:rPr>
        <w:t xml:space="preserve">que, ao ver das entidades sindicais de todo país, </w:t>
      </w:r>
      <w:r w:rsidR="00155969" w:rsidRPr="00E64D89">
        <w:rPr>
          <w:rFonts w:ascii="Times New Roman" w:hAnsi="Times New Roman" w:cs="Times New Roman"/>
          <w:sz w:val="24"/>
          <w:szCs w:val="24"/>
        </w:rPr>
        <w:t>a terceirização tem promovido a precarização do trabalho, a má gestão dos recursos públicos e, consequentemente, a degradação dos serviços públicos de saúde,</w:t>
      </w:r>
      <w:r w:rsidRPr="00E64D89">
        <w:rPr>
          <w:rFonts w:ascii="Times New Roman" w:hAnsi="Times New Roman" w:cs="Times New Roman"/>
          <w:sz w:val="24"/>
          <w:szCs w:val="24"/>
        </w:rPr>
        <w:t xml:space="preserve"> </w:t>
      </w:r>
      <w:r w:rsidR="00155969" w:rsidRPr="00E64D89">
        <w:rPr>
          <w:rFonts w:ascii="Times New Roman" w:hAnsi="Times New Roman" w:cs="Times New Roman"/>
          <w:sz w:val="24"/>
          <w:szCs w:val="24"/>
        </w:rPr>
        <w:t>razão pela qual o SINTESAC possui total interesse em acompanhar passo a passo a atuação desta Comissão</w:t>
      </w:r>
      <w:r w:rsidRPr="00E64D89">
        <w:rPr>
          <w:rFonts w:ascii="Times New Roman" w:hAnsi="Times New Roman" w:cs="Times New Roman"/>
          <w:sz w:val="24"/>
          <w:szCs w:val="24"/>
        </w:rPr>
        <w:t xml:space="preserve">, com vistas a cumprir com a sua finalidade, prevista no art. 2º de seu Estatuto Social, </w:t>
      </w:r>
      <w:r w:rsidRPr="00E64D89">
        <w:rPr>
          <w:rFonts w:ascii="Times New Roman" w:hAnsi="Times New Roman" w:cs="Times New Roman"/>
          <w:i/>
          <w:sz w:val="24"/>
          <w:szCs w:val="24"/>
        </w:rPr>
        <w:t>in verbis</w:t>
      </w:r>
      <w:r w:rsidRPr="00E64D89">
        <w:rPr>
          <w:rFonts w:ascii="Times New Roman" w:hAnsi="Times New Roman" w:cs="Times New Roman"/>
          <w:sz w:val="24"/>
          <w:szCs w:val="24"/>
        </w:rPr>
        <w:t>:</w:t>
      </w:r>
    </w:p>
    <w:p w:rsidR="008155D2" w:rsidRPr="00E64D89" w:rsidRDefault="008155D2" w:rsidP="00E64D89">
      <w:pPr>
        <w:numPr>
          <w:ilvl w:val="0"/>
          <w:numId w:val="15"/>
        </w:numPr>
        <w:spacing w:before="120" w:after="120"/>
        <w:jc w:val="both"/>
        <w:rPr>
          <w:rFonts w:ascii="Times New Roman" w:hAnsi="Times New Roman" w:cs="Times New Roman"/>
          <w:sz w:val="24"/>
          <w:szCs w:val="24"/>
        </w:rPr>
      </w:pPr>
      <w:r w:rsidRPr="00E64D89">
        <w:rPr>
          <w:rFonts w:ascii="Times New Roman" w:hAnsi="Times New Roman" w:cs="Times New Roman"/>
          <w:sz w:val="24"/>
          <w:szCs w:val="24"/>
        </w:rPr>
        <w:t>Representar e defender os interesses e direitos dos trabalhadores na saúde pública federa, estadual e municipal da administração direta e indireta, bem como da iniciativa privada;</w:t>
      </w:r>
    </w:p>
    <w:p w:rsidR="008155D2" w:rsidRPr="00E64D89" w:rsidRDefault="008155D2" w:rsidP="00E64D89">
      <w:pPr>
        <w:numPr>
          <w:ilvl w:val="0"/>
          <w:numId w:val="15"/>
        </w:numPr>
        <w:spacing w:before="120" w:after="120"/>
        <w:jc w:val="both"/>
        <w:rPr>
          <w:rFonts w:ascii="Times New Roman" w:hAnsi="Times New Roman" w:cs="Times New Roman"/>
          <w:sz w:val="24"/>
          <w:szCs w:val="24"/>
        </w:rPr>
      </w:pPr>
      <w:r w:rsidRPr="00E64D89">
        <w:rPr>
          <w:rFonts w:ascii="Times New Roman" w:hAnsi="Times New Roman" w:cs="Times New Roman"/>
          <w:sz w:val="24"/>
          <w:szCs w:val="24"/>
        </w:rPr>
        <w:t>Desenvolver atividades na busca de soluções para os problemas da categoria, tendo em vista a melhoria de suas condições de vida e trabalho, agindo sempre no interesse mais geral do povo brasileiro;</w:t>
      </w:r>
    </w:p>
    <w:p w:rsidR="008155D2" w:rsidRPr="00E64D89" w:rsidRDefault="008155D2" w:rsidP="00E64D89">
      <w:pPr>
        <w:numPr>
          <w:ilvl w:val="0"/>
          <w:numId w:val="15"/>
        </w:numPr>
        <w:spacing w:before="120" w:after="120"/>
        <w:jc w:val="both"/>
        <w:rPr>
          <w:rFonts w:ascii="Times New Roman" w:hAnsi="Times New Roman" w:cs="Times New Roman"/>
          <w:sz w:val="24"/>
          <w:szCs w:val="24"/>
        </w:rPr>
      </w:pPr>
      <w:r w:rsidRPr="00E64D89">
        <w:rPr>
          <w:rFonts w:ascii="Times New Roman" w:hAnsi="Times New Roman" w:cs="Times New Roman"/>
          <w:sz w:val="24"/>
          <w:szCs w:val="24"/>
        </w:rPr>
        <w:t>Apoiar todas as iniciativas populares que visem à melhoria das condições de vida para o povo brasileiro.</w:t>
      </w:r>
    </w:p>
    <w:p w:rsidR="008155D2" w:rsidRPr="00E64D89" w:rsidRDefault="008155D2" w:rsidP="00E64D89">
      <w:pPr>
        <w:spacing w:before="120" w:after="120"/>
        <w:ind w:firstLine="1134"/>
        <w:jc w:val="both"/>
        <w:rPr>
          <w:rFonts w:ascii="Times New Roman" w:hAnsi="Times New Roman" w:cs="Times New Roman"/>
          <w:sz w:val="24"/>
          <w:szCs w:val="24"/>
        </w:rPr>
      </w:pPr>
      <w:r w:rsidRPr="00E64D89">
        <w:rPr>
          <w:rFonts w:ascii="Times New Roman" w:hAnsi="Times New Roman" w:cs="Times New Roman"/>
          <w:sz w:val="24"/>
          <w:szCs w:val="24"/>
        </w:rPr>
        <w:t xml:space="preserve">De outra banda, a presente </w:t>
      </w:r>
      <w:r w:rsidR="00155969" w:rsidRPr="00E64D89">
        <w:rPr>
          <w:rFonts w:ascii="Times New Roman" w:hAnsi="Times New Roman" w:cs="Times New Roman"/>
          <w:sz w:val="24"/>
          <w:szCs w:val="24"/>
        </w:rPr>
        <w:t>impugnação</w:t>
      </w:r>
      <w:r w:rsidRPr="00E64D89">
        <w:rPr>
          <w:rFonts w:ascii="Times New Roman" w:hAnsi="Times New Roman" w:cs="Times New Roman"/>
          <w:sz w:val="24"/>
          <w:szCs w:val="24"/>
        </w:rPr>
        <w:t xml:space="preserve"> visa </w:t>
      </w:r>
      <w:r w:rsidR="00155969" w:rsidRPr="00E64D89">
        <w:rPr>
          <w:rFonts w:ascii="Times New Roman" w:hAnsi="Times New Roman" w:cs="Times New Roman"/>
          <w:sz w:val="24"/>
          <w:szCs w:val="24"/>
        </w:rPr>
        <w:t xml:space="preserve">resguardar </w:t>
      </w:r>
      <w:r w:rsidRPr="00E64D89">
        <w:rPr>
          <w:rFonts w:ascii="Times New Roman" w:hAnsi="Times New Roman" w:cs="Times New Roman"/>
          <w:sz w:val="24"/>
          <w:szCs w:val="24"/>
        </w:rPr>
        <w:t xml:space="preserve">os </w:t>
      </w:r>
      <w:r w:rsidR="00155969" w:rsidRPr="00E64D89">
        <w:rPr>
          <w:rFonts w:ascii="Times New Roman" w:hAnsi="Times New Roman" w:cs="Times New Roman"/>
          <w:sz w:val="24"/>
          <w:szCs w:val="24"/>
        </w:rPr>
        <w:t xml:space="preserve">servidores da saúde que o Estado pretende ceder para a entidade que vir a firmar tal parceria, bem como os demais empregados que, eventualmente, vierem a ser contratados, </w:t>
      </w:r>
      <w:r w:rsidRPr="00E64D89">
        <w:rPr>
          <w:rFonts w:ascii="Times New Roman" w:hAnsi="Times New Roman" w:cs="Times New Roman"/>
          <w:sz w:val="24"/>
          <w:szCs w:val="24"/>
        </w:rPr>
        <w:t xml:space="preserve">ante a possibilidade de </w:t>
      </w:r>
      <w:r w:rsidR="00155969" w:rsidRPr="00E64D89">
        <w:rPr>
          <w:rFonts w:ascii="Times New Roman" w:hAnsi="Times New Roman" w:cs="Times New Roman"/>
          <w:sz w:val="24"/>
          <w:szCs w:val="24"/>
        </w:rPr>
        <w:t>sofrerem violações de seus direitos trabalhistas, assim como ocorreu com diversas empresas terceirizadas que foram contratadas pelo Estado do Acre</w:t>
      </w:r>
      <w:r w:rsidRPr="00E64D89">
        <w:rPr>
          <w:rFonts w:ascii="Times New Roman" w:hAnsi="Times New Roman" w:cs="Times New Roman"/>
          <w:sz w:val="24"/>
          <w:szCs w:val="24"/>
        </w:rPr>
        <w:t>.</w:t>
      </w:r>
    </w:p>
    <w:p w:rsidR="00F37C07" w:rsidRPr="00E64D89" w:rsidRDefault="00F37C07" w:rsidP="00E64D89">
      <w:pPr>
        <w:spacing w:before="120" w:after="120"/>
        <w:jc w:val="both"/>
        <w:rPr>
          <w:rFonts w:ascii="Times New Roman" w:eastAsia="Times New Roman" w:hAnsi="Times New Roman" w:cs="Times New Roman"/>
          <w:sz w:val="24"/>
          <w:szCs w:val="24"/>
          <w:lang w:eastAsia="pt-BR"/>
        </w:rPr>
      </w:pPr>
    </w:p>
    <w:p w:rsidR="00155969" w:rsidRPr="00E64D89" w:rsidRDefault="00155969" w:rsidP="00E64D89">
      <w:pPr>
        <w:spacing w:before="120" w:after="120"/>
        <w:jc w:val="both"/>
        <w:rPr>
          <w:rFonts w:ascii="Times New Roman" w:eastAsia="Times New Roman" w:hAnsi="Times New Roman" w:cs="Times New Roman"/>
          <w:b/>
          <w:sz w:val="24"/>
          <w:szCs w:val="24"/>
          <w:lang w:eastAsia="pt-BR"/>
        </w:rPr>
      </w:pPr>
      <w:r w:rsidRPr="00E64D89">
        <w:rPr>
          <w:rFonts w:ascii="Times New Roman" w:eastAsia="Times New Roman" w:hAnsi="Times New Roman" w:cs="Times New Roman"/>
          <w:b/>
          <w:sz w:val="24"/>
          <w:szCs w:val="24"/>
          <w:lang w:eastAsia="pt-BR"/>
        </w:rPr>
        <w:t>3. DO MÉRITO</w:t>
      </w:r>
    </w:p>
    <w:p w:rsidR="008F1F1F" w:rsidRPr="00E64D89" w:rsidRDefault="00155969" w:rsidP="00E64D89">
      <w:pPr>
        <w:spacing w:before="120" w:after="120"/>
        <w:jc w:val="both"/>
        <w:rPr>
          <w:rFonts w:ascii="Times New Roman" w:eastAsia="Times New Roman" w:hAnsi="Times New Roman" w:cs="Times New Roman"/>
          <w:b/>
          <w:sz w:val="24"/>
          <w:szCs w:val="24"/>
          <w:lang w:eastAsia="pt-BR"/>
        </w:rPr>
      </w:pPr>
      <w:r w:rsidRPr="00E64D89">
        <w:rPr>
          <w:rFonts w:ascii="Times New Roman" w:eastAsia="Times New Roman" w:hAnsi="Times New Roman" w:cs="Times New Roman"/>
          <w:b/>
          <w:sz w:val="24"/>
          <w:szCs w:val="24"/>
          <w:lang w:eastAsia="pt-BR"/>
        </w:rPr>
        <w:t xml:space="preserve">3.1 </w:t>
      </w:r>
      <w:r w:rsidR="00A734AA" w:rsidRPr="00E64D89">
        <w:rPr>
          <w:rFonts w:ascii="Times New Roman" w:eastAsia="Times New Roman" w:hAnsi="Times New Roman" w:cs="Times New Roman"/>
          <w:b/>
          <w:sz w:val="24"/>
          <w:szCs w:val="24"/>
          <w:lang w:eastAsia="pt-BR"/>
        </w:rPr>
        <w:t xml:space="preserve">Da </w:t>
      </w:r>
      <w:r w:rsidR="00980940" w:rsidRPr="00E64D89">
        <w:rPr>
          <w:rFonts w:ascii="Times New Roman" w:eastAsia="Times New Roman" w:hAnsi="Times New Roman" w:cs="Times New Roman"/>
          <w:b/>
          <w:sz w:val="24"/>
          <w:szCs w:val="24"/>
          <w:lang w:eastAsia="pt-BR"/>
        </w:rPr>
        <w:t>possibilidade de</w:t>
      </w:r>
      <w:r w:rsidR="00A734AA" w:rsidRPr="00E64D89">
        <w:rPr>
          <w:rFonts w:ascii="Times New Roman" w:eastAsia="Times New Roman" w:hAnsi="Times New Roman" w:cs="Times New Roman"/>
          <w:b/>
          <w:sz w:val="24"/>
          <w:szCs w:val="24"/>
          <w:lang w:eastAsia="pt-BR"/>
        </w:rPr>
        <w:t xml:space="preserve"> Impugnação</w:t>
      </w:r>
      <w:r w:rsidR="00980940" w:rsidRPr="00E64D89">
        <w:rPr>
          <w:rFonts w:ascii="Times New Roman" w:eastAsia="Times New Roman" w:hAnsi="Times New Roman" w:cs="Times New Roman"/>
          <w:b/>
          <w:sz w:val="24"/>
          <w:szCs w:val="24"/>
          <w:lang w:eastAsia="pt-BR"/>
        </w:rPr>
        <w:t xml:space="preserve"> do Edital</w:t>
      </w:r>
    </w:p>
    <w:p w:rsidR="00980940" w:rsidRPr="00E64D89" w:rsidRDefault="00BE04EE"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 xml:space="preserve">Da análise do Edital de Chamamento nº. 001/2018, verifica-se que não há nenhum tópico relativo a possibilidade de </w:t>
      </w:r>
      <w:r w:rsidR="00980940" w:rsidRPr="00E64D89">
        <w:rPr>
          <w:rFonts w:ascii="Times New Roman" w:eastAsia="Times New Roman" w:hAnsi="Times New Roman" w:cs="Times New Roman"/>
          <w:sz w:val="24"/>
          <w:szCs w:val="24"/>
          <w:lang w:eastAsia="pt-BR"/>
        </w:rPr>
        <w:t xml:space="preserve">sua </w:t>
      </w:r>
      <w:r w:rsidRPr="00E64D89">
        <w:rPr>
          <w:rFonts w:ascii="Times New Roman" w:eastAsia="Times New Roman" w:hAnsi="Times New Roman" w:cs="Times New Roman"/>
          <w:sz w:val="24"/>
          <w:szCs w:val="24"/>
          <w:lang w:eastAsia="pt-BR"/>
        </w:rPr>
        <w:t>impugnação</w:t>
      </w:r>
      <w:r w:rsidR="00980940" w:rsidRPr="00E64D89">
        <w:rPr>
          <w:rFonts w:ascii="Times New Roman" w:eastAsia="Times New Roman" w:hAnsi="Times New Roman" w:cs="Times New Roman"/>
          <w:sz w:val="24"/>
          <w:szCs w:val="24"/>
          <w:lang w:eastAsia="pt-BR"/>
        </w:rPr>
        <w:t>, contudo, sabe-se que a Administração Pública, mesmo quando dispensada da realização de processo licitatório para celebração de contrato administrativo, rege-se pelos princípios que norteiam sua atuação.</w:t>
      </w:r>
    </w:p>
    <w:p w:rsidR="003F639D" w:rsidRPr="00E64D89" w:rsidRDefault="00980940"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 xml:space="preserve">Deste modo, </w:t>
      </w:r>
      <w:r w:rsidR="003F639D" w:rsidRPr="00E64D89">
        <w:rPr>
          <w:rFonts w:ascii="Times New Roman" w:eastAsia="Times New Roman" w:hAnsi="Times New Roman" w:cs="Times New Roman"/>
          <w:sz w:val="24"/>
          <w:szCs w:val="24"/>
          <w:lang w:eastAsia="pt-BR"/>
        </w:rPr>
        <w:t>não se pode supor que o gestor público, ao gerir recursos oriundos dos tributos pagos pelos contribuintes, se esquive da possibilidade de ser questionado por qualquer um do povo, razão pela qual a possibilidade de impugnação de editais de chamamento público é imprescindível.</w:t>
      </w:r>
    </w:p>
    <w:p w:rsidR="008F1F1F" w:rsidRPr="00E64D89" w:rsidRDefault="003F639D"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Logo, ainda que não haja literal previsão no mencionado instrumento editalício, não há como esta respeitável Comissão se furtar do se dever de analisar esta impugnatória, respondendo aos questionamentos a seguir formulados e as impugnações apontadas.</w:t>
      </w:r>
    </w:p>
    <w:p w:rsidR="00A734AA" w:rsidRPr="00E64D89" w:rsidRDefault="00A734AA" w:rsidP="00E64D89">
      <w:pPr>
        <w:spacing w:before="120" w:after="120"/>
        <w:jc w:val="both"/>
        <w:rPr>
          <w:rFonts w:ascii="Times New Roman" w:eastAsia="Times New Roman" w:hAnsi="Times New Roman" w:cs="Times New Roman"/>
          <w:sz w:val="24"/>
          <w:szCs w:val="24"/>
          <w:lang w:eastAsia="pt-BR"/>
        </w:rPr>
      </w:pPr>
    </w:p>
    <w:p w:rsidR="00396DB1" w:rsidRPr="00E64D89" w:rsidRDefault="00380DE4" w:rsidP="00E64D89">
      <w:pPr>
        <w:spacing w:before="120" w:after="120"/>
        <w:jc w:val="both"/>
        <w:rPr>
          <w:rFonts w:ascii="Times New Roman" w:eastAsia="Times New Roman" w:hAnsi="Times New Roman" w:cs="Times New Roman"/>
          <w:b/>
          <w:sz w:val="24"/>
          <w:szCs w:val="24"/>
          <w:lang w:eastAsia="pt-BR"/>
        </w:rPr>
      </w:pPr>
      <w:r w:rsidRPr="00E64D89">
        <w:rPr>
          <w:rFonts w:ascii="Times New Roman" w:eastAsia="Times New Roman" w:hAnsi="Times New Roman" w:cs="Times New Roman"/>
          <w:b/>
          <w:sz w:val="24"/>
          <w:szCs w:val="24"/>
          <w:lang w:eastAsia="pt-BR"/>
        </w:rPr>
        <w:t>3.2</w:t>
      </w:r>
      <w:r w:rsidR="00A734AA" w:rsidRPr="00E64D89">
        <w:rPr>
          <w:rFonts w:ascii="Times New Roman" w:eastAsia="Times New Roman" w:hAnsi="Times New Roman" w:cs="Times New Roman"/>
          <w:b/>
          <w:sz w:val="24"/>
          <w:szCs w:val="24"/>
          <w:lang w:eastAsia="pt-BR"/>
        </w:rPr>
        <w:t xml:space="preserve"> Da Falta de Legislação Local sobre Qualificação de O.S.</w:t>
      </w:r>
    </w:p>
    <w:p w:rsidR="00B47782" w:rsidRPr="00E64D89" w:rsidRDefault="00F32103"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 xml:space="preserve">O edital acima, nitidamente, afronta o </w:t>
      </w:r>
      <w:r w:rsidR="00687D5D" w:rsidRPr="00E64D89">
        <w:rPr>
          <w:rFonts w:ascii="Times New Roman" w:eastAsia="Times New Roman" w:hAnsi="Times New Roman" w:cs="Times New Roman"/>
          <w:sz w:val="24"/>
          <w:szCs w:val="24"/>
          <w:lang w:eastAsia="pt-BR"/>
        </w:rPr>
        <w:t xml:space="preserve">princípio da legalidade, </w:t>
      </w:r>
      <w:r w:rsidRPr="00E64D89">
        <w:rPr>
          <w:rFonts w:ascii="Times New Roman" w:eastAsia="Times New Roman" w:hAnsi="Times New Roman" w:cs="Times New Roman"/>
          <w:sz w:val="24"/>
          <w:szCs w:val="24"/>
          <w:lang w:eastAsia="pt-BR"/>
        </w:rPr>
        <w:t>corolário da própria noção de Estado Democrático de Direito.</w:t>
      </w:r>
      <w:r w:rsidR="00687D5D" w:rsidRPr="00E64D89">
        <w:rPr>
          <w:rFonts w:ascii="Times New Roman" w:eastAsia="Times New Roman" w:hAnsi="Times New Roman" w:cs="Times New Roman"/>
          <w:sz w:val="24"/>
          <w:szCs w:val="24"/>
          <w:lang w:eastAsia="pt-BR"/>
        </w:rPr>
        <w:t xml:space="preserve"> No</w:t>
      </w:r>
      <w:r w:rsidRPr="00E64D89">
        <w:rPr>
          <w:rFonts w:ascii="Times New Roman" w:eastAsia="Times New Roman" w:hAnsi="Times New Roman" w:cs="Times New Roman"/>
          <w:sz w:val="24"/>
          <w:szCs w:val="24"/>
          <w:lang w:eastAsia="pt-BR"/>
        </w:rPr>
        <w:t>utras palavras, podemos dizer que o princípio da legalidade é uma verdadeira garantia constitucional</w:t>
      </w:r>
      <w:r w:rsidR="00687D5D" w:rsidRPr="00E64D89">
        <w:rPr>
          <w:rFonts w:ascii="Times New Roman" w:eastAsia="Times New Roman" w:hAnsi="Times New Roman" w:cs="Times New Roman"/>
          <w:sz w:val="24"/>
          <w:szCs w:val="24"/>
          <w:lang w:eastAsia="pt-BR"/>
        </w:rPr>
        <w:t xml:space="preserve"> de controle dos agentes estatais</w:t>
      </w:r>
      <w:r w:rsidRPr="00E64D89">
        <w:rPr>
          <w:rFonts w:ascii="Times New Roman" w:eastAsia="Times New Roman" w:hAnsi="Times New Roman" w:cs="Times New Roman"/>
          <w:sz w:val="24"/>
          <w:szCs w:val="24"/>
          <w:lang w:eastAsia="pt-BR"/>
        </w:rPr>
        <w:t>, onde se procura</w:t>
      </w:r>
      <w:r w:rsidR="00687D5D" w:rsidRPr="00E64D89">
        <w:rPr>
          <w:rFonts w:ascii="Times New Roman" w:eastAsia="Times New Roman" w:hAnsi="Times New Roman" w:cs="Times New Roman"/>
          <w:sz w:val="24"/>
          <w:szCs w:val="24"/>
          <w:lang w:eastAsia="pt-BR"/>
        </w:rPr>
        <w:t xml:space="preserve"> proteger o indivíduo</w:t>
      </w:r>
      <w:r w:rsidRPr="00E64D89">
        <w:rPr>
          <w:rFonts w:ascii="Times New Roman" w:eastAsia="Times New Roman" w:hAnsi="Times New Roman" w:cs="Times New Roman"/>
          <w:sz w:val="24"/>
          <w:szCs w:val="24"/>
          <w:lang w:eastAsia="pt-BR"/>
        </w:rPr>
        <w:t xml:space="preserve"> co</w:t>
      </w:r>
      <w:r w:rsidR="00687D5D" w:rsidRPr="00E64D89">
        <w:rPr>
          <w:rFonts w:ascii="Times New Roman" w:eastAsia="Times New Roman" w:hAnsi="Times New Roman" w:cs="Times New Roman"/>
          <w:sz w:val="24"/>
          <w:szCs w:val="24"/>
          <w:lang w:eastAsia="pt-BR"/>
        </w:rPr>
        <w:t>ntra os arbítrios cometidos por aquele que detém o poder conferido ao</w:t>
      </w:r>
      <w:r w:rsidRPr="00E64D89">
        <w:rPr>
          <w:rFonts w:ascii="Times New Roman" w:eastAsia="Times New Roman" w:hAnsi="Times New Roman" w:cs="Times New Roman"/>
          <w:sz w:val="24"/>
          <w:szCs w:val="24"/>
          <w:lang w:eastAsia="pt-BR"/>
        </w:rPr>
        <w:t xml:space="preserve"> Estado.</w:t>
      </w:r>
    </w:p>
    <w:p w:rsidR="00B47782" w:rsidRPr="00E64D89" w:rsidRDefault="00687D5D"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Nesta senda</w:t>
      </w:r>
      <w:r w:rsidR="00F32103" w:rsidRPr="00E64D89">
        <w:rPr>
          <w:rFonts w:ascii="Times New Roman" w:eastAsia="Times New Roman" w:hAnsi="Times New Roman" w:cs="Times New Roman"/>
          <w:sz w:val="24"/>
          <w:szCs w:val="24"/>
          <w:lang w:eastAsia="pt-BR"/>
        </w:rPr>
        <w:t xml:space="preserve">, </w:t>
      </w:r>
      <w:r w:rsidRPr="00E64D89">
        <w:rPr>
          <w:rFonts w:ascii="Times New Roman" w:eastAsia="Times New Roman" w:hAnsi="Times New Roman" w:cs="Times New Roman"/>
          <w:sz w:val="24"/>
          <w:szCs w:val="24"/>
          <w:lang w:eastAsia="pt-BR"/>
        </w:rPr>
        <w:t xml:space="preserve">em razão do </w:t>
      </w:r>
      <w:r w:rsidR="00F32103" w:rsidRPr="00E64D89">
        <w:rPr>
          <w:rFonts w:ascii="Times New Roman" w:eastAsia="Times New Roman" w:hAnsi="Times New Roman" w:cs="Times New Roman"/>
          <w:sz w:val="24"/>
          <w:szCs w:val="24"/>
          <w:lang w:eastAsia="pt-BR"/>
        </w:rPr>
        <w:t>ato de qualif</w:t>
      </w:r>
      <w:r w:rsidRPr="00E64D89">
        <w:rPr>
          <w:rFonts w:ascii="Times New Roman" w:eastAsia="Times New Roman" w:hAnsi="Times New Roman" w:cs="Times New Roman"/>
          <w:sz w:val="24"/>
          <w:szCs w:val="24"/>
          <w:lang w:eastAsia="pt-BR"/>
        </w:rPr>
        <w:t>icação das organizações sociais</w:t>
      </w:r>
      <w:r w:rsidR="00F32103" w:rsidRPr="00E64D89">
        <w:rPr>
          <w:rFonts w:ascii="Times New Roman" w:eastAsia="Times New Roman" w:hAnsi="Times New Roman" w:cs="Times New Roman"/>
          <w:sz w:val="24"/>
          <w:szCs w:val="24"/>
          <w:lang w:eastAsia="pt-BR"/>
        </w:rPr>
        <w:t xml:space="preserve"> não </w:t>
      </w:r>
      <w:r w:rsidRPr="00E64D89">
        <w:rPr>
          <w:rFonts w:ascii="Times New Roman" w:eastAsia="Times New Roman" w:hAnsi="Times New Roman" w:cs="Times New Roman"/>
          <w:sz w:val="24"/>
          <w:szCs w:val="24"/>
          <w:lang w:eastAsia="pt-BR"/>
        </w:rPr>
        <w:t>ser</w:t>
      </w:r>
      <w:r w:rsidR="00F32103" w:rsidRPr="00E64D89">
        <w:rPr>
          <w:rFonts w:ascii="Times New Roman" w:eastAsia="Times New Roman" w:hAnsi="Times New Roman" w:cs="Times New Roman"/>
          <w:sz w:val="24"/>
          <w:szCs w:val="24"/>
          <w:lang w:eastAsia="pt-BR"/>
        </w:rPr>
        <w:t xml:space="preserve"> </w:t>
      </w:r>
      <w:r w:rsidRPr="00E64D89">
        <w:rPr>
          <w:rFonts w:ascii="Times New Roman" w:eastAsia="Times New Roman" w:hAnsi="Times New Roman" w:cs="Times New Roman"/>
          <w:sz w:val="24"/>
          <w:szCs w:val="24"/>
          <w:lang w:eastAsia="pt-BR"/>
        </w:rPr>
        <w:t xml:space="preserve">relegado a um patamar de </w:t>
      </w:r>
      <w:r w:rsidR="00F32103" w:rsidRPr="00E64D89">
        <w:rPr>
          <w:rFonts w:ascii="Times New Roman" w:eastAsia="Times New Roman" w:hAnsi="Times New Roman" w:cs="Times New Roman"/>
          <w:sz w:val="24"/>
          <w:szCs w:val="24"/>
          <w:lang w:eastAsia="pt-BR"/>
        </w:rPr>
        <w:t>menor</w:t>
      </w:r>
      <w:r w:rsidRPr="00E64D89">
        <w:rPr>
          <w:rFonts w:ascii="Times New Roman" w:eastAsia="Times New Roman" w:hAnsi="Times New Roman" w:cs="Times New Roman"/>
          <w:sz w:val="24"/>
          <w:szCs w:val="24"/>
          <w:lang w:eastAsia="pt-BR"/>
        </w:rPr>
        <w:t xml:space="preserve"> importância</w:t>
      </w:r>
      <w:r w:rsidR="00F32103" w:rsidRPr="00E64D89">
        <w:rPr>
          <w:rFonts w:ascii="Times New Roman" w:eastAsia="Times New Roman" w:hAnsi="Times New Roman" w:cs="Times New Roman"/>
          <w:sz w:val="24"/>
          <w:szCs w:val="24"/>
          <w:lang w:eastAsia="pt-BR"/>
        </w:rPr>
        <w:t xml:space="preserve">, </w:t>
      </w:r>
      <w:r w:rsidRPr="00E64D89">
        <w:rPr>
          <w:rFonts w:ascii="Times New Roman" w:eastAsia="Times New Roman" w:hAnsi="Times New Roman" w:cs="Times New Roman"/>
          <w:sz w:val="24"/>
          <w:szCs w:val="24"/>
          <w:lang w:eastAsia="pt-BR"/>
        </w:rPr>
        <w:t>torna-se imprescindível à Administração Pública seguir regras que nortearam sua atuação</w:t>
      </w:r>
      <w:r w:rsidR="00F32103" w:rsidRPr="00E64D89">
        <w:rPr>
          <w:rFonts w:ascii="Times New Roman" w:eastAsia="Times New Roman" w:hAnsi="Times New Roman" w:cs="Times New Roman"/>
          <w:sz w:val="24"/>
          <w:szCs w:val="24"/>
          <w:lang w:eastAsia="pt-BR"/>
        </w:rPr>
        <w:t xml:space="preserve">, </w:t>
      </w:r>
      <w:r w:rsidRPr="00E64D89">
        <w:rPr>
          <w:rFonts w:ascii="Times New Roman" w:eastAsia="Times New Roman" w:hAnsi="Times New Roman" w:cs="Times New Roman"/>
          <w:sz w:val="24"/>
          <w:szCs w:val="24"/>
          <w:lang w:eastAsia="pt-BR"/>
        </w:rPr>
        <w:t>porquanto est</w:t>
      </w:r>
      <w:r w:rsidR="00F32103" w:rsidRPr="00E64D89">
        <w:rPr>
          <w:rFonts w:ascii="Times New Roman" w:eastAsia="Times New Roman" w:hAnsi="Times New Roman" w:cs="Times New Roman"/>
          <w:sz w:val="24"/>
          <w:szCs w:val="24"/>
          <w:lang w:eastAsia="pt-BR"/>
        </w:rPr>
        <w:t>a qualificação é a porta de acesso aos recursos públicos</w:t>
      </w:r>
      <w:r w:rsidR="00B47782" w:rsidRPr="00E64D89">
        <w:rPr>
          <w:rFonts w:ascii="Times New Roman" w:eastAsia="Times New Roman" w:hAnsi="Times New Roman" w:cs="Times New Roman"/>
          <w:sz w:val="24"/>
          <w:szCs w:val="24"/>
          <w:lang w:eastAsia="pt-BR"/>
        </w:rPr>
        <w:t>.</w:t>
      </w:r>
    </w:p>
    <w:p w:rsidR="00F32103" w:rsidRPr="00E64D89" w:rsidRDefault="00F32103"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 xml:space="preserve">Assim sendo, </w:t>
      </w:r>
      <w:r w:rsidR="00697E82" w:rsidRPr="00E64D89">
        <w:rPr>
          <w:rFonts w:ascii="Times New Roman" w:eastAsia="Times New Roman" w:hAnsi="Times New Roman" w:cs="Times New Roman"/>
          <w:sz w:val="24"/>
          <w:szCs w:val="24"/>
          <w:lang w:eastAsia="pt-BR"/>
        </w:rPr>
        <w:t xml:space="preserve">não pode </w:t>
      </w:r>
      <w:r w:rsidRPr="00E64D89">
        <w:rPr>
          <w:rFonts w:ascii="Times New Roman" w:eastAsia="Times New Roman" w:hAnsi="Times New Roman" w:cs="Times New Roman"/>
          <w:sz w:val="24"/>
          <w:szCs w:val="24"/>
          <w:lang w:eastAsia="pt-BR"/>
        </w:rPr>
        <w:t xml:space="preserve">o Estado do Acre </w:t>
      </w:r>
      <w:r w:rsidR="00697E82" w:rsidRPr="00E64D89">
        <w:rPr>
          <w:rFonts w:ascii="Times New Roman" w:eastAsia="Times New Roman" w:hAnsi="Times New Roman" w:cs="Times New Roman"/>
          <w:sz w:val="24"/>
          <w:szCs w:val="24"/>
          <w:lang w:eastAsia="pt-BR"/>
        </w:rPr>
        <w:t>outorgar a entidade sem fins lucrativos o título de Organização Social</w:t>
      </w:r>
      <w:r w:rsidRPr="00E64D89">
        <w:rPr>
          <w:rFonts w:ascii="Times New Roman" w:eastAsia="Times New Roman" w:hAnsi="Times New Roman" w:cs="Times New Roman"/>
          <w:sz w:val="24"/>
          <w:szCs w:val="24"/>
          <w:lang w:eastAsia="pt-BR"/>
        </w:rPr>
        <w:t xml:space="preserve"> sem</w:t>
      </w:r>
      <w:r w:rsidR="00697E82" w:rsidRPr="00E64D89">
        <w:rPr>
          <w:rFonts w:ascii="Times New Roman" w:eastAsia="Times New Roman" w:hAnsi="Times New Roman" w:cs="Times New Roman"/>
          <w:sz w:val="24"/>
          <w:szCs w:val="24"/>
          <w:lang w:eastAsia="pt-BR"/>
        </w:rPr>
        <w:t>, contudo,</w:t>
      </w:r>
      <w:r w:rsidRPr="00E64D89">
        <w:rPr>
          <w:rFonts w:ascii="Times New Roman" w:eastAsia="Times New Roman" w:hAnsi="Times New Roman" w:cs="Times New Roman"/>
          <w:sz w:val="24"/>
          <w:szCs w:val="24"/>
          <w:lang w:eastAsia="pt-BR"/>
        </w:rPr>
        <w:t xml:space="preserve"> possuir </w:t>
      </w:r>
      <w:r w:rsidR="00697E82" w:rsidRPr="00E64D89">
        <w:rPr>
          <w:rFonts w:ascii="Times New Roman" w:eastAsia="Times New Roman" w:hAnsi="Times New Roman" w:cs="Times New Roman"/>
          <w:sz w:val="24"/>
          <w:szCs w:val="24"/>
          <w:lang w:eastAsia="pt-BR"/>
        </w:rPr>
        <w:t xml:space="preserve">uma </w:t>
      </w:r>
      <w:r w:rsidRPr="00E64D89">
        <w:rPr>
          <w:rFonts w:ascii="Times New Roman" w:eastAsia="Times New Roman" w:hAnsi="Times New Roman" w:cs="Times New Roman"/>
          <w:sz w:val="24"/>
          <w:szCs w:val="24"/>
          <w:lang w:eastAsia="pt-BR"/>
        </w:rPr>
        <w:t xml:space="preserve">lei </w:t>
      </w:r>
      <w:r w:rsidR="00697E82" w:rsidRPr="00E64D89">
        <w:rPr>
          <w:rFonts w:ascii="Times New Roman" w:eastAsia="Times New Roman" w:hAnsi="Times New Roman" w:cs="Times New Roman"/>
          <w:sz w:val="24"/>
          <w:szCs w:val="24"/>
          <w:lang w:eastAsia="pt-BR"/>
        </w:rPr>
        <w:t xml:space="preserve">estadual </w:t>
      </w:r>
      <w:r w:rsidRPr="00E64D89">
        <w:rPr>
          <w:rFonts w:ascii="Times New Roman" w:eastAsia="Times New Roman" w:hAnsi="Times New Roman" w:cs="Times New Roman"/>
          <w:sz w:val="24"/>
          <w:szCs w:val="24"/>
          <w:lang w:eastAsia="pt-BR"/>
        </w:rPr>
        <w:t>especifica, que garanta a efetividade da parceria público-privado, conforme preconiza o art. 15, da Lei Federal nº 9.367/98, senão vejamos:</w:t>
      </w:r>
    </w:p>
    <w:p w:rsidR="00697E82" w:rsidRPr="00E64D89" w:rsidRDefault="00F32103" w:rsidP="00E64D89">
      <w:pPr>
        <w:spacing w:before="120" w:after="120"/>
        <w:ind w:left="3261"/>
        <w:jc w:val="both"/>
        <w:rPr>
          <w:rFonts w:ascii="Times New Roman" w:eastAsia="Times New Roman" w:hAnsi="Times New Roman" w:cs="Times New Roman"/>
          <w:b/>
          <w:sz w:val="24"/>
          <w:szCs w:val="24"/>
          <w:lang w:eastAsia="pt-BR"/>
        </w:rPr>
      </w:pPr>
      <w:r w:rsidRPr="00E64D89">
        <w:rPr>
          <w:rFonts w:ascii="Times New Roman" w:eastAsia="Times New Roman" w:hAnsi="Times New Roman" w:cs="Times New Roman"/>
          <w:b/>
          <w:sz w:val="24"/>
          <w:szCs w:val="24"/>
          <w:lang w:eastAsia="pt-BR"/>
        </w:rPr>
        <w:t>“</w:t>
      </w:r>
      <w:r w:rsidRPr="00E64D89">
        <w:rPr>
          <w:rFonts w:ascii="Courier New" w:eastAsia="Times New Roman" w:hAnsi="Courier New" w:cs="Courier New"/>
          <w:b/>
          <w:sz w:val="24"/>
          <w:szCs w:val="24"/>
          <w:lang w:eastAsia="pt-BR"/>
        </w:rPr>
        <w:t xml:space="preserve">Art. 15. </w:t>
      </w:r>
      <w:r w:rsidRPr="00E64D89">
        <w:rPr>
          <w:rFonts w:ascii="Courier New" w:eastAsia="Times New Roman" w:hAnsi="Courier New" w:cs="Courier New"/>
          <w:sz w:val="24"/>
          <w:szCs w:val="24"/>
          <w:lang w:eastAsia="pt-BR"/>
        </w:rPr>
        <w:t>São extensíveis, no âmbito da União, os efeitos dos arts. 11 e 12, § 3o, para as entidades qualificadas como organizações sociais pelos Estados, pelo Distrito Federal e pelos Municípios, quando houver reciprocidade</w:t>
      </w:r>
      <w:r w:rsidRPr="00E64D89">
        <w:rPr>
          <w:rFonts w:ascii="Courier New" w:eastAsia="Times New Roman" w:hAnsi="Courier New" w:cs="Courier New"/>
          <w:b/>
          <w:sz w:val="24"/>
          <w:szCs w:val="24"/>
          <w:lang w:eastAsia="pt-BR"/>
        </w:rPr>
        <w:t xml:space="preserve"> e </w:t>
      </w:r>
      <w:r w:rsidRPr="00E64D89">
        <w:rPr>
          <w:rFonts w:ascii="Courier New" w:eastAsia="Times New Roman" w:hAnsi="Courier New" w:cs="Courier New"/>
          <w:b/>
          <w:sz w:val="24"/>
          <w:szCs w:val="24"/>
          <w:u w:val="single"/>
          <w:lang w:eastAsia="pt-BR"/>
        </w:rPr>
        <w:t>desde que a legislação local não contrarie os preceitos desta Lei e a legislação específica de âmbito federal</w:t>
      </w:r>
      <w:r w:rsidR="00697E82" w:rsidRPr="00E64D89">
        <w:rPr>
          <w:rFonts w:ascii="Times New Roman" w:eastAsia="Times New Roman" w:hAnsi="Times New Roman" w:cs="Times New Roman"/>
          <w:b/>
          <w:sz w:val="24"/>
          <w:szCs w:val="24"/>
          <w:u w:val="single"/>
          <w:lang w:eastAsia="pt-BR"/>
        </w:rPr>
        <w:t>”</w:t>
      </w:r>
      <w:r w:rsidRPr="00E64D89">
        <w:rPr>
          <w:rFonts w:ascii="Times New Roman" w:eastAsia="Times New Roman" w:hAnsi="Times New Roman" w:cs="Times New Roman"/>
          <w:b/>
          <w:sz w:val="24"/>
          <w:szCs w:val="24"/>
          <w:lang w:eastAsia="pt-BR"/>
        </w:rPr>
        <w:t>.</w:t>
      </w:r>
    </w:p>
    <w:p w:rsidR="00F32103" w:rsidRPr="00E64D89" w:rsidRDefault="00F32103" w:rsidP="00E64D89">
      <w:pPr>
        <w:spacing w:before="120" w:after="120"/>
        <w:ind w:left="3261"/>
        <w:jc w:val="right"/>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(negritei)</w:t>
      </w:r>
    </w:p>
    <w:p w:rsidR="00697E82" w:rsidRPr="00E64D89" w:rsidRDefault="00697E82"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Como se depreende d</w:t>
      </w:r>
      <w:r w:rsidR="00F32103" w:rsidRPr="00E64D89">
        <w:rPr>
          <w:rFonts w:ascii="Times New Roman" w:eastAsia="Times New Roman" w:hAnsi="Times New Roman" w:cs="Times New Roman"/>
          <w:sz w:val="24"/>
          <w:szCs w:val="24"/>
          <w:lang w:eastAsia="pt-BR"/>
        </w:rPr>
        <w:t>o</w:t>
      </w:r>
      <w:r w:rsidRPr="00E64D89">
        <w:rPr>
          <w:rFonts w:ascii="Times New Roman" w:eastAsia="Times New Roman" w:hAnsi="Times New Roman" w:cs="Times New Roman"/>
          <w:sz w:val="24"/>
          <w:szCs w:val="24"/>
          <w:lang w:eastAsia="pt-BR"/>
        </w:rPr>
        <w:t xml:space="preserve"> art. 15</w:t>
      </w:r>
      <w:r w:rsidR="00F32103" w:rsidRPr="00E64D89">
        <w:rPr>
          <w:rFonts w:ascii="Times New Roman" w:eastAsia="Times New Roman" w:hAnsi="Times New Roman" w:cs="Times New Roman"/>
          <w:sz w:val="24"/>
          <w:szCs w:val="24"/>
          <w:lang w:eastAsia="pt-BR"/>
        </w:rPr>
        <w:t xml:space="preserve"> da </w:t>
      </w:r>
      <w:r w:rsidRPr="00E64D89">
        <w:rPr>
          <w:rFonts w:ascii="Times New Roman" w:eastAsia="Times New Roman" w:hAnsi="Times New Roman" w:cs="Times New Roman"/>
          <w:sz w:val="24"/>
          <w:szCs w:val="24"/>
          <w:lang w:eastAsia="pt-BR"/>
        </w:rPr>
        <w:t xml:space="preserve">comentada </w:t>
      </w:r>
      <w:r w:rsidR="00F32103" w:rsidRPr="00E64D89">
        <w:rPr>
          <w:rFonts w:ascii="Times New Roman" w:eastAsia="Times New Roman" w:hAnsi="Times New Roman" w:cs="Times New Roman"/>
          <w:sz w:val="24"/>
          <w:szCs w:val="24"/>
          <w:lang w:eastAsia="pt-BR"/>
        </w:rPr>
        <w:t>lei federal</w:t>
      </w:r>
      <w:r w:rsidRPr="00E64D89">
        <w:rPr>
          <w:rFonts w:ascii="Times New Roman" w:eastAsia="Times New Roman" w:hAnsi="Times New Roman" w:cs="Times New Roman"/>
          <w:sz w:val="24"/>
          <w:szCs w:val="24"/>
          <w:lang w:eastAsia="pt-BR"/>
        </w:rPr>
        <w:t>,</w:t>
      </w:r>
      <w:r w:rsidR="00F32103" w:rsidRPr="00E64D89">
        <w:rPr>
          <w:rFonts w:ascii="Times New Roman" w:eastAsia="Times New Roman" w:hAnsi="Times New Roman" w:cs="Times New Roman"/>
          <w:sz w:val="24"/>
          <w:szCs w:val="24"/>
          <w:lang w:eastAsia="pt-BR"/>
        </w:rPr>
        <w:t xml:space="preserve"> aos Estados</w:t>
      </w:r>
      <w:r w:rsidRPr="00E64D89">
        <w:rPr>
          <w:rFonts w:ascii="Times New Roman" w:eastAsia="Times New Roman" w:hAnsi="Times New Roman" w:cs="Times New Roman"/>
          <w:sz w:val="24"/>
          <w:szCs w:val="24"/>
          <w:lang w:eastAsia="pt-BR"/>
        </w:rPr>
        <w:t xml:space="preserve"> e Municípios incumbe criar suas próprias leis regulamentadoras dos critérios para qualificação de organizações sociais.</w:t>
      </w:r>
    </w:p>
    <w:p w:rsidR="00D75D18" w:rsidRPr="00E64D89" w:rsidRDefault="00697E82"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No texto do referido dispositivo lega</w:t>
      </w:r>
      <w:r w:rsidR="00D75D18" w:rsidRPr="00E64D89">
        <w:rPr>
          <w:rFonts w:ascii="Times New Roman" w:eastAsia="Times New Roman" w:hAnsi="Times New Roman" w:cs="Times New Roman"/>
          <w:sz w:val="24"/>
          <w:szCs w:val="24"/>
          <w:lang w:eastAsia="pt-BR"/>
        </w:rPr>
        <w:t xml:space="preserve">l, verifica-se claramente que o legislador </w:t>
      </w:r>
      <w:r w:rsidRPr="00E64D89">
        <w:rPr>
          <w:rFonts w:ascii="Times New Roman" w:eastAsia="Times New Roman" w:hAnsi="Times New Roman" w:cs="Times New Roman"/>
          <w:sz w:val="24"/>
          <w:szCs w:val="24"/>
          <w:lang w:eastAsia="pt-BR"/>
        </w:rPr>
        <w:t>federal,</w:t>
      </w:r>
      <w:r w:rsidR="00F32103" w:rsidRPr="00E64D89">
        <w:rPr>
          <w:rFonts w:ascii="Times New Roman" w:eastAsia="Times New Roman" w:hAnsi="Times New Roman" w:cs="Times New Roman"/>
          <w:sz w:val="24"/>
          <w:szCs w:val="24"/>
          <w:lang w:eastAsia="pt-BR"/>
        </w:rPr>
        <w:t xml:space="preserve"> </w:t>
      </w:r>
      <w:r w:rsidR="00D75D18" w:rsidRPr="00E64D89">
        <w:rPr>
          <w:rFonts w:ascii="Times New Roman" w:eastAsia="Times New Roman" w:hAnsi="Times New Roman" w:cs="Times New Roman"/>
          <w:sz w:val="24"/>
          <w:szCs w:val="24"/>
          <w:lang w:eastAsia="pt-BR"/>
        </w:rPr>
        <w:t>estendeu</w:t>
      </w:r>
      <w:r w:rsidRPr="00E64D89">
        <w:rPr>
          <w:rFonts w:ascii="Times New Roman" w:eastAsia="Times New Roman" w:hAnsi="Times New Roman" w:cs="Times New Roman"/>
          <w:sz w:val="24"/>
          <w:szCs w:val="24"/>
          <w:lang w:eastAsia="pt-BR"/>
        </w:rPr>
        <w:t xml:space="preserve"> a Organizações Sociais qualificadas por Estados</w:t>
      </w:r>
      <w:r w:rsidR="00D75D18" w:rsidRPr="00E64D89">
        <w:rPr>
          <w:rFonts w:ascii="Times New Roman" w:eastAsia="Times New Roman" w:hAnsi="Times New Roman" w:cs="Times New Roman"/>
          <w:sz w:val="24"/>
          <w:szCs w:val="24"/>
          <w:lang w:eastAsia="pt-BR"/>
        </w:rPr>
        <w:t xml:space="preserve">, </w:t>
      </w:r>
      <w:r w:rsidR="00D75D18" w:rsidRPr="00E64D89">
        <w:rPr>
          <w:rFonts w:ascii="Times New Roman" w:eastAsia="Times New Roman" w:hAnsi="Times New Roman" w:cs="Times New Roman"/>
          <w:sz w:val="24"/>
          <w:szCs w:val="24"/>
          <w:lang w:eastAsia="pt-BR"/>
        </w:rPr>
        <w:t>Distrito Federal</w:t>
      </w:r>
      <w:r w:rsidRPr="00E64D89">
        <w:rPr>
          <w:rFonts w:ascii="Times New Roman" w:eastAsia="Times New Roman" w:hAnsi="Times New Roman" w:cs="Times New Roman"/>
          <w:sz w:val="24"/>
          <w:szCs w:val="24"/>
          <w:lang w:eastAsia="pt-BR"/>
        </w:rPr>
        <w:t xml:space="preserve"> e Municípios</w:t>
      </w:r>
      <w:r w:rsidR="00D75D18" w:rsidRPr="00E64D89">
        <w:rPr>
          <w:rFonts w:ascii="Times New Roman" w:eastAsia="Times New Roman" w:hAnsi="Times New Roman" w:cs="Times New Roman"/>
          <w:sz w:val="24"/>
          <w:szCs w:val="24"/>
          <w:lang w:eastAsia="pt-BR"/>
        </w:rPr>
        <w:t xml:space="preserve"> a possibilidade de</w:t>
      </w:r>
      <w:r w:rsidRPr="00E64D89">
        <w:rPr>
          <w:rFonts w:ascii="Times New Roman" w:eastAsia="Times New Roman" w:hAnsi="Times New Roman" w:cs="Times New Roman"/>
          <w:sz w:val="24"/>
          <w:szCs w:val="24"/>
          <w:lang w:eastAsia="pt-BR"/>
        </w:rPr>
        <w:t xml:space="preserve">, no âmbito da União, serem </w:t>
      </w:r>
      <w:r w:rsidR="00D75D18" w:rsidRPr="00E64D89">
        <w:rPr>
          <w:rFonts w:ascii="Times New Roman" w:eastAsia="Times New Roman" w:hAnsi="Times New Roman" w:cs="Times New Roman"/>
          <w:sz w:val="24"/>
          <w:szCs w:val="24"/>
          <w:lang w:eastAsia="pt-BR"/>
        </w:rPr>
        <w:t>agraciadas</w:t>
      </w:r>
      <w:r w:rsidRPr="00E64D89">
        <w:rPr>
          <w:rFonts w:ascii="Times New Roman" w:eastAsia="Times New Roman" w:hAnsi="Times New Roman" w:cs="Times New Roman"/>
          <w:sz w:val="24"/>
          <w:szCs w:val="24"/>
          <w:lang w:eastAsia="pt-BR"/>
        </w:rPr>
        <w:t xml:space="preserve"> com </w:t>
      </w:r>
      <w:r w:rsidR="00D75D18" w:rsidRPr="00E64D89">
        <w:rPr>
          <w:rFonts w:ascii="Times New Roman" w:eastAsia="Times New Roman" w:hAnsi="Times New Roman" w:cs="Times New Roman"/>
          <w:sz w:val="24"/>
          <w:szCs w:val="24"/>
          <w:lang w:eastAsia="pt-BR"/>
        </w:rPr>
        <w:t>os efeitos dos arts. 11 e 12, § 3º da referida Lei Federal, se a legislação local não contrarie os preceitos desta Lei e a legislação específica de âmbito federal.</w:t>
      </w:r>
    </w:p>
    <w:p w:rsidR="00A64735" w:rsidRPr="00E64D89" w:rsidRDefault="00A64735"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Desta forma, resta inconteste que os aludidos entes federativos podem qualificar entidades sem fins lucrativos com o título de Organização Social, contudo, para tanto, devem possuir legislação próprio, em sua respectiva esfera.</w:t>
      </w:r>
    </w:p>
    <w:p w:rsidR="00F32103" w:rsidRPr="00E64D89" w:rsidRDefault="00F32103"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 xml:space="preserve">Portanto, </w:t>
      </w:r>
      <w:r w:rsidR="00A64735" w:rsidRPr="00E64D89">
        <w:rPr>
          <w:rFonts w:ascii="Times New Roman" w:eastAsia="Times New Roman" w:hAnsi="Times New Roman" w:cs="Times New Roman"/>
          <w:sz w:val="24"/>
          <w:szCs w:val="24"/>
          <w:lang w:eastAsia="pt-BR"/>
        </w:rPr>
        <w:t xml:space="preserve">em observância ao princípio da legalidade, não pode </w:t>
      </w:r>
      <w:r w:rsidRPr="00E64D89">
        <w:rPr>
          <w:rFonts w:ascii="Times New Roman" w:eastAsia="Times New Roman" w:hAnsi="Times New Roman" w:cs="Times New Roman"/>
          <w:sz w:val="24"/>
          <w:szCs w:val="24"/>
          <w:lang w:eastAsia="pt-BR"/>
        </w:rPr>
        <w:t xml:space="preserve">o Estado do Acre </w:t>
      </w:r>
      <w:r w:rsidR="00A64735" w:rsidRPr="00E64D89">
        <w:rPr>
          <w:rFonts w:ascii="Times New Roman" w:eastAsia="Times New Roman" w:hAnsi="Times New Roman" w:cs="Times New Roman"/>
          <w:sz w:val="24"/>
          <w:szCs w:val="24"/>
          <w:lang w:eastAsia="pt-BR"/>
        </w:rPr>
        <w:t xml:space="preserve">proceder a </w:t>
      </w:r>
      <w:r w:rsidRPr="00E64D89">
        <w:rPr>
          <w:rFonts w:ascii="Times New Roman" w:eastAsia="Times New Roman" w:hAnsi="Times New Roman" w:cs="Times New Roman"/>
          <w:sz w:val="24"/>
          <w:szCs w:val="24"/>
          <w:lang w:eastAsia="pt-BR"/>
        </w:rPr>
        <w:t>qualificação de organizações sociais</w:t>
      </w:r>
      <w:r w:rsidR="00A64735" w:rsidRPr="00E64D89">
        <w:rPr>
          <w:rFonts w:ascii="Times New Roman" w:eastAsia="Times New Roman" w:hAnsi="Times New Roman" w:cs="Times New Roman"/>
          <w:sz w:val="24"/>
          <w:szCs w:val="24"/>
          <w:lang w:eastAsia="pt-BR"/>
        </w:rPr>
        <w:t xml:space="preserve"> sem amparo em legislação estadual</w:t>
      </w:r>
      <w:r w:rsidRPr="00E64D89">
        <w:rPr>
          <w:rFonts w:ascii="Times New Roman" w:eastAsia="Times New Roman" w:hAnsi="Times New Roman" w:cs="Times New Roman"/>
          <w:sz w:val="24"/>
          <w:szCs w:val="24"/>
          <w:lang w:eastAsia="pt-BR"/>
        </w:rPr>
        <w:t>, a exemplo de outros estados e municípios, os quais criaram suas leis locais.</w:t>
      </w:r>
    </w:p>
    <w:p w:rsidR="004D7F09" w:rsidRPr="00E64D89" w:rsidRDefault="00E64D89" w:rsidP="00E64D89">
      <w:pPr>
        <w:spacing w:before="120" w:after="120"/>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Além disso</w:t>
      </w:r>
      <w:r w:rsidR="00843BE9" w:rsidRPr="00E64D89">
        <w:rPr>
          <w:rFonts w:ascii="Times New Roman" w:eastAsia="Times New Roman" w:hAnsi="Times New Roman" w:cs="Times New Roman"/>
          <w:sz w:val="24"/>
          <w:szCs w:val="24"/>
          <w:lang w:eastAsia="pt-BR"/>
        </w:rPr>
        <w:t>, é i</w:t>
      </w:r>
      <w:r w:rsidR="0024570C" w:rsidRPr="00E64D89">
        <w:rPr>
          <w:rFonts w:ascii="Times New Roman" w:eastAsia="Times New Roman" w:hAnsi="Times New Roman" w:cs="Times New Roman"/>
          <w:sz w:val="24"/>
          <w:szCs w:val="24"/>
          <w:lang w:eastAsia="pt-BR"/>
        </w:rPr>
        <w:t xml:space="preserve">mportante </w:t>
      </w:r>
      <w:r w:rsidR="00843BE9" w:rsidRPr="00E64D89">
        <w:rPr>
          <w:rFonts w:ascii="Times New Roman" w:eastAsia="Times New Roman" w:hAnsi="Times New Roman" w:cs="Times New Roman"/>
          <w:sz w:val="24"/>
          <w:szCs w:val="24"/>
          <w:lang w:eastAsia="pt-BR"/>
        </w:rPr>
        <w:t>reforçar</w:t>
      </w:r>
      <w:r w:rsidR="0024570C" w:rsidRPr="00E64D89">
        <w:rPr>
          <w:rFonts w:ascii="Times New Roman" w:eastAsia="Times New Roman" w:hAnsi="Times New Roman" w:cs="Times New Roman"/>
          <w:sz w:val="24"/>
          <w:szCs w:val="24"/>
          <w:lang w:eastAsia="pt-BR"/>
        </w:rPr>
        <w:t xml:space="preserve"> que a Lei Federal nº 9.637/1998</w:t>
      </w:r>
      <w:r w:rsidR="005E20F6" w:rsidRPr="00E64D89">
        <w:rPr>
          <w:rFonts w:ascii="Times New Roman" w:eastAsia="Times New Roman" w:hAnsi="Times New Roman" w:cs="Times New Roman"/>
          <w:sz w:val="24"/>
          <w:szCs w:val="24"/>
          <w:lang w:eastAsia="pt-BR"/>
        </w:rPr>
        <w:t>,</w:t>
      </w:r>
      <w:r w:rsidR="0024570C" w:rsidRPr="00E64D89">
        <w:rPr>
          <w:rFonts w:ascii="Times New Roman" w:eastAsia="Times New Roman" w:hAnsi="Times New Roman" w:cs="Times New Roman"/>
          <w:sz w:val="24"/>
          <w:szCs w:val="24"/>
          <w:lang w:eastAsia="pt-BR"/>
        </w:rPr>
        <w:t xml:space="preserve"> não se aplica aos Estados</w:t>
      </w:r>
      <w:r w:rsidR="00843BE9" w:rsidRPr="00E64D89">
        <w:rPr>
          <w:rFonts w:ascii="Times New Roman" w:eastAsia="Times New Roman" w:hAnsi="Times New Roman" w:cs="Times New Roman"/>
          <w:sz w:val="24"/>
          <w:szCs w:val="24"/>
          <w:lang w:eastAsia="pt-BR"/>
        </w:rPr>
        <w:t xml:space="preserve"> porquanto</w:t>
      </w:r>
      <w:r w:rsidR="004D7F09" w:rsidRPr="00E64D89">
        <w:rPr>
          <w:rFonts w:ascii="Times New Roman" w:eastAsia="Times New Roman" w:hAnsi="Times New Roman" w:cs="Times New Roman"/>
          <w:sz w:val="24"/>
          <w:szCs w:val="24"/>
          <w:lang w:eastAsia="pt-BR"/>
        </w:rPr>
        <w:t xml:space="preserve"> </w:t>
      </w:r>
      <w:r w:rsidR="00843BE9" w:rsidRPr="00E64D89">
        <w:rPr>
          <w:rFonts w:ascii="Times New Roman" w:eastAsia="Times New Roman" w:hAnsi="Times New Roman" w:cs="Times New Roman"/>
          <w:sz w:val="24"/>
          <w:szCs w:val="24"/>
          <w:lang w:eastAsia="pt-BR"/>
        </w:rPr>
        <w:t xml:space="preserve">suas normas regulamentam apenas a atuação de organizações sociais no </w:t>
      </w:r>
      <w:r w:rsidR="0024570C" w:rsidRPr="00E64D89">
        <w:rPr>
          <w:rFonts w:ascii="Times New Roman" w:eastAsia="Times New Roman" w:hAnsi="Times New Roman" w:cs="Times New Roman"/>
          <w:sz w:val="24"/>
          <w:szCs w:val="24"/>
          <w:lang w:eastAsia="pt-BR"/>
        </w:rPr>
        <w:t xml:space="preserve">âmbito </w:t>
      </w:r>
      <w:r w:rsidR="005E20F6" w:rsidRPr="00E64D89">
        <w:rPr>
          <w:rFonts w:ascii="Times New Roman" w:eastAsia="Times New Roman" w:hAnsi="Times New Roman" w:cs="Times New Roman"/>
          <w:sz w:val="24"/>
          <w:szCs w:val="24"/>
          <w:lang w:eastAsia="pt-BR"/>
        </w:rPr>
        <w:t>da união</w:t>
      </w:r>
      <w:r w:rsidR="0024570C" w:rsidRPr="00E64D89">
        <w:rPr>
          <w:rFonts w:ascii="Times New Roman" w:eastAsia="Times New Roman" w:hAnsi="Times New Roman" w:cs="Times New Roman"/>
          <w:sz w:val="24"/>
          <w:szCs w:val="24"/>
          <w:lang w:eastAsia="pt-BR"/>
        </w:rPr>
        <w:t xml:space="preserve">, não </w:t>
      </w:r>
      <w:r w:rsidR="005E20F6" w:rsidRPr="00E64D89">
        <w:rPr>
          <w:rFonts w:ascii="Times New Roman" w:eastAsia="Times New Roman" w:hAnsi="Times New Roman" w:cs="Times New Roman"/>
          <w:sz w:val="24"/>
          <w:szCs w:val="24"/>
          <w:lang w:eastAsia="pt-BR"/>
        </w:rPr>
        <w:t xml:space="preserve">sendo uma lei de abrangência </w:t>
      </w:r>
      <w:r w:rsidR="0024570C" w:rsidRPr="00E64D89">
        <w:rPr>
          <w:rFonts w:ascii="Times New Roman" w:eastAsia="Times New Roman" w:hAnsi="Times New Roman" w:cs="Times New Roman"/>
          <w:sz w:val="24"/>
          <w:szCs w:val="24"/>
          <w:lang w:eastAsia="pt-BR"/>
        </w:rPr>
        <w:t xml:space="preserve">nacional, </w:t>
      </w:r>
      <w:r w:rsidR="005E20F6" w:rsidRPr="00E64D89">
        <w:rPr>
          <w:rFonts w:ascii="Times New Roman" w:eastAsia="Times New Roman" w:hAnsi="Times New Roman" w:cs="Times New Roman"/>
          <w:sz w:val="24"/>
          <w:szCs w:val="24"/>
          <w:lang w:eastAsia="pt-BR"/>
        </w:rPr>
        <w:t>trazendo regras gerais, como é o caso da Lei de Licitaçõ</w:t>
      </w:r>
      <w:r w:rsidR="004D7F09" w:rsidRPr="00E64D89">
        <w:rPr>
          <w:rFonts w:ascii="Times New Roman" w:eastAsia="Times New Roman" w:hAnsi="Times New Roman" w:cs="Times New Roman"/>
          <w:sz w:val="24"/>
          <w:szCs w:val="24"/>
          <w:lang w:eastAsia="pt-BR"/>
        </w:rPr>
        <w:t>es e Contratos Administrativos.</w:t>
      </w:r>
    </w:p>
    <w:p w:rsidR="004D7F09" w:rsidRDefault="004D7F09"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Assim</w:t>
      </w:r>
      <w:r w:rsidR="0024570C" w:rsidRPr="00E64D89">
        <w:rPr>
          <w:rFonts w:ascii="Times New Roman" w:eastAsia="Times New Roman" w:hAnsi="Times New Roman" w:cs="Times New Roman"/>
          <w:sz w:val="24"/>
          <w:szCs w:val="24"/>
          <w:lang w:eastAsia="pt-BR"/>
        </w:rPr>
        <w:t xml:space="preserve">, </w:t>
      </w:r>
      <w:r w:rsidRPr="00E64D89">
        <w:rPr>
          <w:rFonts w:ascii="Times New Roman" w:eastAsia="Times New Roman" w:hAnsi="Times New Roman" w:cs="Times New Roman"/>
          <w:sz w:val="24"/>
          <w:szCs w:val="24"/>
          <w:lang w:eastAsia="pt-BR"/>
        </w:rPr>
        <w:t xml:space="preserve">se </w:t>
      </w:r>
      <w:r w:rsidR="0024570C" w:rsidRPr="00E64D89">
        <w:rPr>
          <w:rFonts w:ascii="Times New Roman" w:eastAsia="Times New Roman" w:hAnsi="Times New Roman" w:cs="Times New Roman"/>
          <w:sz w:val="24"/>
          <w:szCs w:val="24"/>
          <w:lang w:eastAsia="pt-BR"/>
        </w:rPr>
        <w:t xml:space="preserve">o Edital, ora atacado, é carente de norma estadual, conforme </w:t>
      </w:r>
      <w:r w:rsidRPr="00E64D89">
        <w:rPr>
          <w:rFonts w:ascii="Times New Roman" w:eastAsia="Times New Roman" w:hAnsi="Times New Roman" w:cs="Times New Roman"/>
          <w:sz w:val="24"/>
          <w:szCs w:val="24"/>
          <w:lang w:eastAsia="pt-BR"/>
        </w:rPr>
        <w:t>se aduz da leitura</w:t>
      </w:r>
      <w:r w:rsidR="0024570C" w:rsidRPr="00E64D89">
        <w:rPr>
          <w:rFonts w:ascii="Times New Roman" w:eastAsia="Times New Roman" w:hAnsi="Times New Roman" w:cs="Times New Roman"/>
          <w:sz w:val="24"/>
          <w:szCs w:val="24"/>
          <w:lang w:eastAsia="pt-BR"/>
        </w:rPr>
        <w:t xml:space="preserve"> </w:t>
      </w:r>
      <w:r w:rsidRPr="00E64D89">
        <w:rPr>
          <w:rFonts w:ascii="Times New Roman" w:eastAsia="Times New Roman" w:hAnsi="Times New Roman" w:cs="Times New Roman"/>
          <w:sz w:val="24"/>
          <w:szCs w:val="24"/>
          <w:lang w:eastAsia="pt-BR"/>
        </w:rPr>
        <w:t>d</w:t>
      </w:r>
      <w:r w:rsidR="0024570C" w:rsidRPr="00E64D89">
        <w:rPr>
          <w:rFonts w:ascii="Times New Roman" w:eastAsia="Times New Roman" w:hAnsi="Times New Roman" w:cs="Times New Roman"/>
          <w:sz w:val="24"/>
          <w:szCs w:val="24"/>
          <w:lang w:eastAsia="pt-BR"/>
        </w:rPr>
        <w:t>o art. 15 da Lei nº 9.637/1998,</w:t>
      </w:r>
      <w:r w:rsidRPr="00E64D89">
        <w:rPr>
          <w:rFonts w:ascii="Times New Roman" w:eastAsia="Times New Roman" w:hAnsi="Times New Roman" w:cs="Times New Roman"/>
          <w:sz w:val="24"/>
          <w:szCs w:val="24"/>
          <w:lang w:eastAsia="pt-BR"/>
        </w:rPr>
        <w:t xml:space="preserve"> </w:t>
      </w:r>
      <w:r w:rsidRPr="00E64D89">
        <w:rPr>
          <w:rFonts w:ascii="Times New Roman" w:eastAsia="Times New Roman" w:hAnsi="Times New Roman" w:cs="Times New Roman"/>
          <w:sz w:val="24"/>
          <w:szCs w:val="24"/>
          <w:lang w:eastAsia="pt-BR"/>
        </w:rPr>
        <w:t>é imprescindível que o Estado do Acre elabore sua própria legislação</w:t>
      </w:r>
      <w:r w:rsidRPr="00E64D89">
        <w:rPr>
          <w:rFonts w:ascii="Times New Roman" w:eastAsia="Times New Roman" w:hAnsi="Times New Roman" w:cs="Times New Roman"/>
          <w:sz w:val="24"/>
          <w:szCs w:val="24"/>
          <w:lang w:eastAsia="pt-BR"/>
        </w:rPr>
        <w:t xml:space="preserve"> antes de se lançar a qualificar entidades como sendo Organização Sociais.</w:t>
      </w:r>
    </w:p>
    <w:p w:rsidR="00E64D89" w:rsidRDefault="00E64D89" w:rsidP="00E64D89">
      <w:pPr>
        <w:spacing w:before="120" w:after="120"/>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Ademais, vale frisar que o próprio decreto que regulamenta a </w:t>
      </w:r>
      <w:r w:rsidRPr="00E64D89">
        <w:rPr>
          <w:rFonts w:ascii="Times New Roman" w:eastAsia="Times New Roman" w:hAnsi="Times New Roman" w:cs="Times New Roman"/>
          <w:sz w:val="24"/>
          <w:szCs w:val="24"/>
          <w:lang w:eastAsia="pt-BR"/>
        </w:rPr>
        <w:t>Lei Federal nº 9.637/1998</w:t>
      </w:r>
      <w:r>
        <w:rPr>
          <w:rFonts w:ascii="Times New Roman" w:eastAsia="Times New Roman" w:hAnsi="Times New Roman" w:cs="Times New Roman"/>
          <w:sz w:val="24"/>
          <w:szCs w:val="24"/>
          <w:lang w:eastAsia="pt-BR"/>
        </w:rPr>
        <w:t>, estabelecendo as</w:t>
      </w:r>
      <w:r w:rsidRPr="00E64D89">
        <w:rPr>
          <w:rFonts w:ascii="Times New Roman" w:eastAsia="Times New Roman" w:hAnsi="Times New Roman" w:cs="Times New Roman"/>
          <w:sz w:val="24"/>
          <w:szCs w:val="24"/>
          <w:lang w:eastAsia="pt-BR"/>
        </w:rPr>
        <w:t xml:space="preserve"> diretrizes e critérios para a qualificação de organizações sociais</w:t>
      </w:r>
      <w:r>
        <w:rPr>
          <w:rFonts w:ascii="Times New Roman" w:eastAsia="Times New Roman" w:hAnsi="Times New Roman" w:cs="Times New Roman"/>
          <w:sz w:val="24"/>
          <w:szCs w:val="24"/>
          <w:lang w:eastAsia="pt-BR"/>
        </w:rPr>
        <w:t xml:space="preserve">, em seu art. 1º não deixa margens de dúvidas quanto ao fato da aplicabilidade da referida lei se restringir ao âmbito da União. </w:t>
      </w:r>
      <w:r w:rsidRPr="00E64D89">
        <w:rPr>
          <w:rFonts w:ascii="Times New Roman" w:eastAsia="Times New Roman" w:hAnsi="Times New Roman" w:cs="Times New Roman"/>
          <w:i/>
          <w:sz w:val="24"/>
          <w:szCs w:val="24"/>
          <w:lang w:eastAsia="pt-BR"/>
        </w:rPr>
        <w:t>In verbis</w:t>
      </w:r>
      <w:r>
        <w:rPr>
          <w:rFonts w:ascii="Times New Roman" w:eastAsia="Times New Roman" w:hAnsi="Times New Roman" w:cs="Times New Roman"/>
          <w:sz w:val="24"/>
          <w:szCs w:val="24"/>
          <w:lang w:eastAsia="pt-BR"/>
        </w:rPr>
        <w:t>:</w:t>
      </w:r>
    </w:p>
    <w:p w:rsidR="00E64D89" w:rsidRDefault="00E64D89" w:rsidP="00E64D89">
      <w:pPr>
        <w:spacing w:before="120" w:after="120"/>
        <w:ind w:left="1701"/>
        <w:jc w:val="both"/>
        <w:rPr>
          <w:rFonts w:ascii="Courier New" w:eastAsia="Times New Roman" w:hAnsi="Courier New" w:cs="Courier New"/>
          <w:sz w:val="24"/>
          <w:szCs w:val="24"/>
          <w:lang w:eastAsia="pt-BR"/>
        </w:rPr>
      </w:pPr>
      <w:r>
        <w:rPr>
          <w:rFonts w:ascii="Times New Roman" w:eastAsia="Times New Roman" w:hAnsi="Times New Roman" w:cs="Times New Roman"/>
          <w:sz w:val="24"/>
          <w:szCs w:val="24"/>
          <w:lang w:eastAsia="pt-BR"/>
        </w:rPr>
        <w:t>“</w:t>
      </w:r>
      <w:r w:rsidRPr="00E64D89">
        <w:rPr>
          <w:rFonts w:ascii="Courier New" w:eastAsia="Times New Roman" w:hAnsi="Courier New" w:cs="Courier New"/>
          <w:sz w:val="24"/>
          <w:szCs w:val="24"/>
          <w:lang w:eastAsia="pt-BR"/>
        </w:rPr>
        <w:t xml:space="preserve">O Programa Nacional de Publicização - PNP, </w:t>
      </w:r>
      <w:r w:rsidRPr="00E64D89">
        <w:rPr>
          <w:rFonts w:ascii="Courier New" w:eastAsia="Times New Roman" w:hAnsi="Courier New" w:cs="Courier New"/>
          <w:sz w:val="24"/>
          <w:szCs w:val="24"/>
          <w:shd w:val="clear" w:color="auto" w:fill="FFFF99"/>
          <w:lang w:eastAsia="pt-BR"/>
        </w:rPr>
        <w:t xml:space="preserve">destinado à absorção de atividades desenvolvidas por </w:t>
      </w:r>
      <w:r w:rsidRPr="00E64D89">
        <w:rPr>
          <w:rFonts w:ascii="Courier New" w:eastAsia="Times New Roman" w:hAnsi="Courier New" w:cs="Courier New"/>
          <w:b/>
          <w:sz w:val="24"/>
          <w:szCs w:val="24"/>
          <w:u w:val="single"/>
          <w:shd w:val="clear" w:color="auto" w:fill="FFFF99"/>
          <w:lang w:eastAsia="pt-BR"/>
        </w:rPr>
        <w:t>entidades ou órgãos da União</w:t>
      </w:r>
      <w:r w:rsidRPr="00E64D89">
        <w:rPr>
          <w:rFonts w:ascii="Courier New" w:eastAsia="Times New Roman" w:hAnsi="Courier New" w:cs="Courier New"/>
          <w:sz w:val="24"/>
          <w:szCs w:val="24"/>
          <w:lang w:eastAsia="pt-BR"/>
        </w:rPr>
        <w:t xml:space="preserve"> pelas organizações sociais qualificadas conforme o disposto na Lei nº 9.637, de 15 de maio de 1998 e neste Decreto, será implementado de acordo com as seguintes diretrizes:</w:t>
      </w:r>
    </w:p>
    <w:p w:rsidR="00E64D89" w:rsidRPr="00E64D89" w:rsidRDefault="00E64D89" w:rsidP="00E64D89">
      <w:pPr>
        <w:spacing w:before="120" w:after="120"/>
        <w:ind w:left="1701"/>
        <w:jc w:val="both"/>
        <w:rPr>
          <w:rFonts w:ascii="Times New Roman" w:eastAsia="Times New Roman" w:hAnsi="Times New Roman" w:cs="Times New Roman"/>
          <w:sz w:val="24"/>
          <w:szCs w:val="24"/>
          <w:lang w:eastAsia="pt-BR"/>
        </w:rPr>
      </w:pPr>
      <w:r>
        <w:rPr>
          <w:rFonts w:ascii="Courier New" w:eastAsia="Times New Roman" w:hAnsi="Courier New" w:cs="Courier New"/>
          <w:sz w:val="24"/>
          <w:szCs w:val="24"/>
          <w:lang w:eastAsia="pt-BR"/>
        </w:rPr>
        <w:t>(...)</w:t>
      </w:r>
      <w:r>
        <w:rPr>
          <w:rFonts w:ascii="Times New Roman" w:eastAsia="Times New Roman" w:hAnsi="Times New Roman" w:cs="Times New Roman"/>
          <w:sz w:val="24"/>
          <w:szCs w:val="24"/>
          <w:lang w:eastAsia="pt-BR"/>
        </w:rPr>
        <w:t>”</w:t>
      </w:r>
    </w:p>
    <w:p w:rsidR="00085E7E" w:rsidRPr="0078408F" w:rsidRDefault="00AA7F8B" w:rsidP="00AA7F8B">
      <w:pPr>
        <w:spacing w:before="120" w:after="120"/>
        <w:ind w:firstLine="1134"/>
        <w:jc w:val="both"/>
        <w:rPr>
          <w:rFonts w:ascii="Times New Roman" w:eastAsia="Times New Roman" w:hAnsi="Times New Roman" w:cs="Times New Roman"/>
          <w:sz w:val="24"/>
          <w:szCs w:val="24"/>
          <w:lang w:eastAsia="pt-BR"/>
        </w:rPr>
      </w:pPr>
      <w:r w:rsidRPr="0078408F">
        <w:rPr>
          <w:rFonts w:ascii="Times New Roman" w:eastAsia="Times New Roman" w:hAnsi="Times New Roman" w:cs="Times New Roman"/>
          <w:sz w:val="24"/>
          <w:szCs w:val="24"/>
          <w:lang w:eastAsia="pt-BR"/>
        </w:rPr>
        <w:t>Desta forma, não restam argumentos que sustentem a possibilid</w:t>
      </w:r>
      <w:r w:rsidR="0078408F">
        <w:rPr>
          <w:rFonts w:ascii="Times New Roman" w:eastAsia="Times New Roman" w:hAnsi="Times New Roman" w:cs="Times New Roman"/>
          <w:sz w:val="24"/>
          <w:szCs w:val="24"/>
          <w:lang w:eastAsia="pt-BR"/>
        </w:rPr>
        <w:t>ade do Estado do Acre realizar</w:t>
      </w:r>
      <w:r w:rsidRPr="0078408F">
        <w:rPr>
          <w:rFonts w:ascii="Times New Roman" w:eastAsia="Times New Roman" w:hAnsi="Times New Roman" w:cs="Times New Roman"/>
          <w:sz w:val="24"/>
          <w:szCs w:val="24"/>
          <w:lang w:eastAsia="pt-BR"/>
        </w:rPr>
        <w:t xml:space="preserve"> quaisquer procedimentos de qualificação de entidades sem fins lucrativos como Organizações Sociais sem que haja amparo em Lei regional.</w:t>
      </w:r>
    </w:p>
    <w:p w:rsidR="00AA7F8B" w:rsidRPr="00E64D89" w:rsidRDefault="00AA7F8B" w:rsidP="00E64D89">
      <w:pPr>
        <w:spacing w:before="120" w:after="120"/>
        <w:jc w:val="both"/>
        <w:rPr>
          <w:rFonts w:ascii="Times New Roman" w:eastAsia="Times New Roman" w:hAnsi="Times New Roman" w:cs="Times New Roman"/>
          <w:color w:val="FF0000"/>
          <w:sz w:val="24"/>
          <w:szCs w:val="24"/>
          <w:lang w:eastAsia="pt-BR"/>
        </w:rPr>
      </w:pPr>
    </w:p>
    <w:p w:rsidR="00F32103" w:rsidRPr="00D73207" w:rsidRDefault="00843BE9" w:rsidP="00E64D89">
      <w:pPr>
        <w:spacing w:before="120" w:after="120"/>
        <w:jc w:val="both"/>
        <w:rPr>
          <w:rFonts w:ascii="Times New Roman" w:eastAsia="Times New Roman" w:hAnsi="Times New Roman" w:cs="Times New Roman"/>
          <w:b/>
          <w:sz w:val="24"/>
          <w:szCs w:val="24"/>
          <w:lang w:eastAsia="pt-BR"/>
        </w:rPr>
      </w:pPr>
      <w:r w:rsidRPr="00D73207">
        <w:rPr>
          <w:rFonts w:ascii="Times New Roman" w:eastAsia="Times New Roman" w:hAnsi="Times New Roman" w:cs="Times New Roman"/>
          <w:b/>
          <w:sz w:val="24"/>
          <w:szCs w:val="24"/>
          <w:lang w:eastAsia="pt-BR"/>
        </w:rPr>
        <w:t>3.3</w:t>
      </w:r>
      <w:r w:rsidR="00F32103" w:rsidRPr="00D73207">
        <w:rPr>
          <w:rFonts w:ascii="Times New Roman" w:eastAsia="Times New Roman" w:hAnsi="Times New Roman" w:cs="Times New Roman"/>
          <w:b/>
          <w:sz w:val="24"/>
          <w:szCs w:val="24"/>
          <w:lang w:eastAsia="pt-BR"/>
        </w:rPr>
        <w:t xml:space="preserve"> Da </w:t>
      </w:r>
      <w:r w:rsidR="003D3336" w:rsidRPr="00D73207">
        <w:rPr>
          <w:rFonts w:ascii="Times New Roman" w:eastAsia="Times New Roman" w:hAnsi="Times New Roman" w:cs="Times New Roman"/>
          <w:b/>
          <w:sz w:val="24"/>
          <w:szCs w:val="24"/>
          <w:lang w:eastAsia="pt-BR"/>
        </w:rPr>
        <w:t>Necessidade</w:t>
      </w:r>
      <w:r w:rsidR="00F32103" w:rsidRPr="00D73207">
        <w:rPr>
          <w:rFonts w:ascii="Times New Roman" w:eastAsia="Times New Roman" w:hAnsi="Times New Roman" w:cs="Times New Roman"/>
          <w:b/>
          <w:sz w:val="24"/>
          <w:szCs w:val="24"/>
          <w:lang w:eastAsia="pt-BR"/>
        </w:rPr>
        <w:t xml:space="preserve"> de Previsão Legal para Cessão de Servidores e Bens Públicos</w:t>
      </w:r>
      <w:r w:rsidR="003D3336" w:rsidRPr="00D73207">
        <w:rPr>
          <w:rFonts w:ascii="Times New Roman" w:eastAsia="Times New Roman" w:hAnsi="Times New Roman" w:cs="Times New Roman"/>
          <w:b/>
          <w:sz w:val="24"/>
          <w:szCs w:val="24"/>
          <w:lang w:eastAsia="pt-BR"/>
        </w:rPr>
        <w:t xml:space="preserve"> do</w:t>
      </w:r>
      <w:r w:rsidR="00D73207" w:rsidRPr="00D73207">
        <w:rPr>
          <w:rFonts w:ascii="Times New Roman" w:eastAsia="Times New Roman" w:hAnsi="Times New Roman" w:cs="Times New Roman"/>
          <w:b/>
          <w:sz w:val="24"/>
          <w:szCs w:val="24"/>
          <w:lang w:eastAsia="pt-BR"/>
        </w:rPr>
        <w:t xml:space="preserve"> </w:t>
      </w:r>
      <w:r w:rsidR="003D3336" w:rsidRPr="00D73207">
        <w:rPr>
          <w:rFonts w:ascii="Times New Roman" w:eastAsia="Times New Roman" w:hAnsi="Times New Roman" w:cs="Times New Roman"/>
          <w:b/>
          <w:sz w:val="24"/>
          <w:szCs w:val="24"/>
          <w:lang w:eastAsia="pt-BR"/>
        </w:rPr>
        <w:t>Estado do Acre</w:t>
      </w:r>
    </w:p>
    <w:p w:rsidR="00F32103" w:rsidRPr="00D73207" w:rsidRDefault="00D73207" w:rsidP="00D73207">
      <w:pPr>
        <w:spacing w:before="120" w:after="120"/>
        <w:ind w:firstLine="1134"/>
        <w:jc w:val="both"/>
        <w:rPr>
          <w:rFonts w:ascii="Times New Roman" w:eastAsia="Times New Roman" w:hAnsi="Times New Roman" w:cs="Times New Roman"/>
          <w:sz w:val="24"/>
          <w:szCs w:val="24"/>
          <w:lang w:eastAsia="pt-BR"/>
        </w:rPr>
      </w:pPr>
      <w:r w:rsidRPr="00D73207">
        <w:rPr>
          <w:rFonts w:ascii="Times New Roman" w:eastAsia="Times New Roman" w:hAnsi="Times New Roman" w:cs="Times New Roman"/>
          <w:sz w:val="24"/>
          <w:szCs w:val="24"/>
          <w:lang w:eastAsia="pt-BR"/>
        </w:rPr>
        <w:t>Como se sabe, de forma geral, a cessão é a modalidade de afastamento temporário de servidor público, titular de cargo efetivo ou emprego público, que lhe possibilita exercer atividades em outro órgão ou entidade, da mesma esfera de governo ou de esfera distinta, para ocupar cargo em comissão, função de confiança ou ainda para atender às situações estabelecidas em lei, com o propósito de cooperação entre as Administrações.</w:t>
      </w:r>
    </w:p>
    <w:p w:rsidR="00D73207" w:rsidRPr="00D73207" w:rsidRDefault="00D73207" w:rsidP="00D73207">
      <w:pPr>
        <w:spacing w:before="120" w:after="120"/>
        <w:ind w:firstLine="1134"/>
        <w:jc w:val="both"/>
        <w:rPr>
          <w:rFonts w:ascii="Times New Roman" w:eastAsia="Times New Roman" w:hAnsi="Times New Roman" w:cs="Times New Roman"/>
          <w:sz w:val="24"/>
          <w:szCs w:val="24"/>
          <w:lang w:eastAsia="pt-BR"/>
        </w:rPr>
      </w:pPr>
      <w:r w:rsidRPr="00D73207">
        <w:rPr>
          <w:rFonts w:ascii="Times New Roman" w:eastAsia="Times New Roman" w:hAnsi="Times New Roman" w:cs="Times New Roman"/>
          <w:sz w:val="24"/>
          <w:szCs w:val="24"/>
          <w:lang w:eastAsia="pt-BR"/>
        </w:rPr>
        <w:t>No caso em comento, embora haja previsão de cessão de servidores públicos para às entidades signatárias do contrato de gestão, estabelecido na Lei nº 9.637, de 15 de maio de 1998, como visto, esta lei federal não se aplica automaticamente os demais entes federativos, razão pela qual devem editar leis próprias que autorizem tal situação.</w:t>
      </w:r>
    </w:p>
    <w:p w:rsidR="00D73207" w:rsidRPr="00D73207" w:rsidRDefault="00D73207" w:rsidP="00D73207">
      <w:pPr>
        <w:spacing w:before="120" w:after="120"/>
        <w:ind w:firstLine="1134"/>
        <w:jc w:val="both"/>
        <w:rPr>
          <w:rFonts w:ascii="Times New Roman" w:eastAsia="Times New Roman" w:hAnsi="Times New Roman" w:cs="Times New Roman"/>
          <w:sz w:val="24"/>
          <w:szCs w:val="24"/>
          <w:lang w:eastAsia="pt-BR"/>
        </w:rPr>
      </w:pPr>
      <w:r w:rsidRPr="00D73207">
        <w:rPr>
          <w:rFonts w:ascii="Times New Roman" w:eastAsia="Times New Roman" w:hAnsi="Times New Roman" w:cs="Times New Roman"/>
          <w:sz w:val="24"/>
          <w:szCs w:val="24"/>
          <w:lang w:eastAsia="pt-BR"/>
        </w:rPr>
        <w:t>De outra banda, nada diferente disto poderia se esperar, posto que o Congresso Nacional não tem competência para legislar sobre normas relativas aos servidores públicas das demais esferas do Poder, sob pena de violação do princípio da separação dos poderes, albergado na Carta Política de 1988.</w:t>
      </w:r>
    </w:p>
    <w:p w:rsidR="00D73207" w:rsidRPr="00D73207" w:rsidRDefault="00D73207" w:rsidP="00D73207">
      <w:pPr>
        <w:spacing w:before="120" w:after="120"/>
        <w:ind w:firstLine="1134"/>
        <w:jc w:val="both"/>
        <w:rPr>
          <w:rFonts w:ascii="Times New Roman" w:eastAsia="Times New Roman" w:hAnsi="Times New Roman" w:cs="Times New Roman"/>
          <w:sz w:val="24"/>
          <w:szCs w:val="24"/>
          <w:lang w:eastAsia="pt-BR"/>
        </w:rPr>
      </w:pPr>
      <w:r w:rsidRPr="00D73207">
        <w:rPr>
          <w:rFonts w:ascii="Times New Roman" w:eastAsia="Times New Roman" w:hAnsi="Times New Roman" w:cs="Times New Roman"/>
          <w:sz w:val="24"/>
          <w:szCs w:val="24"/>
          <w:lang w:eastAsia="pt-BR"/>
        </w:rPr>
        <w:t>Desta forma, tem-se que o entendimento acerca da necessidade de edição de lei estadual abordando o tema é imprescindível para o prosseguimento desta tentativo do Governo de levar a cabo esta modalidade de transferência da gestão da saúde o Estado do Acre.</w:t>
      </w:r>
    </w:p>
    <w:p w:rsidR="00224643" w:rsidRPr="00E64D89" w:rsidRDefault="00224643" w:rsidP="00E64D89">
      <w:pPr>
        <w:spacing w:before="120" w:after="120"/>
        <w:jc w:val="both"/>
        <w:rPr>
          <w:rFonts w:ascii="Times New Roman" w:eastAsia="Times New Roman" w:hAnsi="Times New Roman" w:cs="Times New Roman"/>
          <w:color w:val="FF0000"/>
          <w:sz w:val="24"/>
          <w:szCs w:val="24"/>
          <w:lang w:eastAsia="pt-BR"/>
        </w:rPr>
      </w:pPr>
    </w:p>
    <w:p w:rsidR="003474AC" w:rsidRPr="00E64D89" w:rsidRDefault="00843BE9" w:rsidP="00E64D89">
      <w:pPr>
        <w:spacing w:before="120" w:after="120"/>
        <w:jc w:val="both"/>
        <w:rPr>
          <w:rFonts w:ascii="Times New Roman" w:eastAsia="Times New Roman" w:hAnsi="Times New Roman" w:cs="Times New Roman"/>
          <w:b/>
          <w:sz w:val="24"/>
          <w:szCs w:val="24"/>
          <w:lang w:eastAsia="pt-BR"/>
        </w:rPr>
      </w:pPr>
      <w:r w:rsidRPr="00E64D89">
        <w:rPr>
          <w:rFonts w:ascii="Times New Roman" w:eastAsia="Times New Roman" w:hAnsi="Times New Roman" w:cs="Times New Roman"/>
          <w:b/>
          <w:sz w:val="24"/>
          <w:szCs w:val="24"/>
          <w:lang w:eastAsia="pt-BR"/>
        </w:rPr>
        <w:t>3.4</w:t>
      </w:r>
      <w:r w:rsidR="003474AC" w:rsidRPr="00E64D89">
        <w:rPr>
          <w:rFonts w:ascii="Times New Roman" w:eastAsia="Times New Roman" w:hAnsi="Times New Roman" w:cs="Times New Roman"/>
          <w:sz w:val="24"/>
          <w:szCs w:val="24"/>
          <w:lang w:eastAsia="pt-BR"/>
        </w:rPr>
        <w:t xml:space="preserve"> </w:t>
      </w:r>
      <w:r w:rsidR="003474AC" w:rsidRPr="00E64D89">
        <w:rPr>
          <w:rFonts w:ascii="Times New Roman" w:eastAsia="Times New Roman" w:hAnsi="Times New Roman" w:cs="Times New Roman"/>
          <w:b/>
          <w:sz w:val="24"/>
          <w:szCs w:val="24"/>
          <w:lang w:eastAsia="pt-BR"/>
        </w:rPr>
        <w:t xml:space="preserve">Da </w:t>
      </w:r>
      <w:r w:rsidR="003D3336" w:rsidRPr="00E64D89">
        <w:rPr>
          <w:rFonts w:ascii="Times New Roman" w:eastAsia="Times New Roman" w:hAnsi="Times New Roman" w:cs="Times New Roman"/>
          <w:b/>
          <w:sz w:val="24"/>
          <w:szCs w:val="24"/>
          <w:lang w:eastAsia="pt-BR"/>
        </w:rPr>
        <w:t>Necessidade</w:t>
      </w:r>
      <w:r w:rsidR="003474AC" w:rsidRPr="00E64D89">
        <w:rPr>
          <w:rFonts w:ascii="Times New Roman" w:eastAsia="Times New Roman" w:hAnsi="Times New Roman" w:cs="Times New Roman"/>
          <w:b/>
          <w:sz w:val="24"/>
          <w:szCs w:val="24"/>
          <w:lang w:eastAsia="pt-BR"/>
        </w:rPr>
        <w:t xml:space="preserve"> de Manifestação Deliberativa do Conselho Estadual de Saúde</w:t>
      </w:r>
    </w:p>
    <w:p w:rsidR="000A19CC" w:rsidRPr="00E64D89" w:rsidRDefault="000A19CC" w:rsidP="00E64D89">
      <w:pPr>
        <w:spacing w:before="120" w:after="120"/>
        <w:ind w:firstLine="1134"/>
        <w:jc w:val="both"/>
        <w:rPr>
          <w:rFonts w:ascii="Times New Roman" w:eastAsia="Times New Roman" w:hAnsi="Times New Roman" w:cs="Times New Roman"/>
          <w:sz w:val="24"/>
          <w:szCs w:val="24"/>
          <w:lang w:eastAsia="pt-BR"/>
        </w:rPr>
      </w:pPr>
      <w:r w:rsidRPr="00E64D89">
        <w:rPr>
          <w:rFonts w:ascii="Times New Roman" w:eastAsia="Times New Roman" w:hAnsi="Times New Roman" w:cs="Times New Roman"/>
          <w:sz w:val="24"/>
          <w:szCs w:val="24"/>
          <w:lang w:eastAsia="pt-BR"/>
        </w:rPr>
        <w:t>Conforme orientação do Tribunal de Conta da União, por meio do Relatório de Auditoria Operacional nº 018.739/2012-1, a qualificação de entidades sem fins lucrativos como organizações sociais deve ocorrer mediante a</w:t>
      </w:r>
      <w:r w:rsidR="004D6F9C" w:rsidRPr="00E64D89">
        <w:rPr>
          <w:rFonts w:ascii="Times New Roman" w:eastAsia="Times New Roman" w:hAnsi="Times New Roman" w:cs="Times New Roman"/>
          <w:sz w:val="24"/>
          <w:szCs w:val="24"/>
          <w:lang w:eastAsia="pt-BR"/>
        </w:rPr>
        <w:t xml:space="preserve"> participação d</w:t>
      </w:r>
      <w:r w:rsidRPr="00E64D89">
        <w:rPr>
          <w:rFonts w:ascii="Times New Roman" w:eastAsia="Times New Roman" w:hAnsi="Times New Roman" w:cs="Times New Roman"/>
          <w:sz w:val="24"/>
          <w:szCs w:val="24"/>
          <w:lang w:eastAsia="pt-BR"/>
        </w:rPr>
        <w:t>os Conselhos de Saúde</w:t>
      </w:r>
      <w:r w:rsidR="004D6F9C" w:rsidRPr="00E64D89">
        <w:rPr>
          <w:rFonts w:ascii="Times New Roman" w:eastAsia="Times New Roman" w:hAnsi="Times New Roman" w:cs="Times New Roman"/>
          <w:sz w:val="24"/>
          <w:szCs w:val="24"/>
          <w:lang w:eastAsia="pt-BR"/>
        </w:rPr>
        <w:t>, os quais</w:t>
      </w:r>
      <w:r w:rsidRPr="00E64D89">
        <w:rPr>
          <w:rFonts w:ascii="Times New Roman" w:eastAsia="Times New Roman" w:hAnsi="Times New Roman" w:cs="Times New Roman"/>
          <w:sz w:val="24"/>
          <w:szCs w:val="24"/>
          <w:lang w:eastAsia="pt-BR"/>
        </w:rPr>
        <w:t xml:space="preserve"> devem participar das decisões relativas à terceirização dos serviços de saúde e da fiscalização da prestação de contas d</w:t>
      </w:r>
      <w:r w:rsidR="00846D89" w:rsidRPr="00E64D89">
        <w:rPr>
          <w:rFonts w:ascii="Times New Roman" w:eastAsia="Times New Roman" w:hAnsi="Times New Roman" w:cs="Times New Roman"/>
          <w:sz w:val="24"/>
          <w:szCs w:val="24"/>
          <w:lang w:eastAsia="pt-BR"/>
        </w:rPr>
        <w:t>estas entidades</w:t>
      </w:r>
      <w:r w:rsidRPr="00E64D89">
        <w:rPr>
          <w:rFonts w:ascii="Times New Roman" w:eastAsia="Times New Roman" w:hAnsi="Times New Roman" w:cs="Times New Roman"/>
          <w:sz w:val="24"/>
          <w:szCs w:val="24"/>
          <w:lang w:eastAsia="pt-BR"/>
        </w:rPr>
        <w:t>,</w:t>
      </w:r>
      <w:r w:rsidR="0024767B" w:rsidRPr="00E64D89">
        <w:rPr>
          <w:rFonts w:ascii="Times New Roman" w:eastAsia="Times New Roman" w:hAnsi="Times New Roman" w:cs="Times New Roman"/>
          <w:sz w:val="24"/>
          <w:szCs w:val="24"/>
          <w:lang w:eastAsia="pt-BR"/>
        </w:rPr>
        <w:t xml:space="preserve"> a teor do disposto no art. 1º,</w:t>
      </w:r>
      <w:r w:rsidRPr="00E64D89">
        <w:rPr>
          <w:rFonts w:ascii="Times New Roman" w:eastAsia="Times New Roman" w:hAnsi="Times New Roman" w:cs="Times New Roman"/>
          <w:sz w:val="24"/>
          <w:szCs w:val="24"/>
          <w:lang w:eastAsia="pt-BR"/>
        </w:rPr>
        <w:t xml:space="preserve"> §2º, da Lei Federal 8.142/1990.</w:t>
      </w:r>
      <w:r w:rsidR="004D6F9C" w:rsidRPr="00E64D89">
        <w:rPr>
          <w:rFonts w:ascii="Times New Roman" w:eastAsia="Times New Roman" w:hAnsi="Times New Roman" w:cs="Times New Roman"/>
          <w:sz w:val="24"/>
          <w:szCs w:val="24"/>
          <w:lang w:eastAsia="pt-BR"/>
        </w:rPr>
        <w:t xml:space="preserve"> </w:t>
      </w:r>
      <w:r w:rsidR="004D6F9C" w:rsidRPr="00E64D89">
        <w:rPr>
          <w:rFonts w:ascii="Times New Roman" w:eastAsia="Times New Roman" w:hAnsi="Times New Roman" w:cs="Times New Roman"/>
          <w:b/>
          <w:i/>
          <w:sz w:val="24"/>
          <w:szCs w:val="24"/>
          <w:lang w:eastAsia="pt-BR"/>
        </w:rPr>
        <w:t>In verbis</w:t>
      </w:r>
      <w:r w:rsidR="004D6F9C" w:rsidRPr="00E64D89">
        <w:rPr>
          <w:rFonts w:ascii="Times New Roman" w:eastAsia="Times New Roman" w:hAnsi="Times New Roman" w:cs="Times New Roman"/>
          <w:sz w:val="24"/>
          <w:szCs w:val="24"/>
          <w:lang w:eastAsia="pt-BR"/>
        </w:rPr>
        <w:t>:</w:t>
      </w:r>
    </w:p>
    <w:p w:rsidR="004D6F9C" w:rsidRPr="00E64D89" w:rsidRDefault="004D6F9C" w:rsidP="00E64D89">
      <w:pPr>
        <w:spacing w:before="120" w:after="120"/>
        <w:jc w:val="both"/>
        <w:rPr>
          <w:rFonts w:ascii="Times New Roman" w:eastAsia="Times New Roman" w:hAnsi="Times New Roman" w:cs="Times New Roman"/>
          <w:sz w:val="24"/>
          <w:szCs w:val="24"/>
          <w:lang w:eastAsia="pt-BR"/>
        </w:rPr>
      </w:pPr>
    </w:p>
    <w:p w:rsidR="004D6F9C" w:rsidRPr="00E64D89" w:rsidRDefault="004D6F9C" w:rsidP="00E64D89">
      <w:pPr>
        <w:pStyle w:val="TCU-Epgrafe"/>
        <w:spacing w:before="120" w:after="120" w:line="276" w:lineRule="auto"/>
        <w:ind w:left="3402"/>
        <w:rPr>
          <w:szCs w:val="24"/>
        </w:rPr>
      </w:pPr>
      <w:r w:rsidRPr="00E64D89">
        <w:rPr>
          <w:szCs w:val="24"/>
        </w:rPr>
        <w:t>“SUMÁRIO: RELATÓRIO DE AUDITORIA OPERACIONAL. TRANSFERÊNCIA DO GERENCIAMENTO DE SERVIÇOS PÚBLICOS DE SAÚDE A ORGANIZAÇÕES SOCIAIS.  FALHAS. DETERMINAÇÕES E RECOMENDAÇÕES. MONITORAMENTO.</w:t>
      </w:r>
    </w:p>
    <w:p w:rsidR="00116A34" w:rsidRPr="00E64D89" w:rsidRDefault="00116A34" w:rsidP="00E64D89">
      <w:pPr>
        <w:pStyle w:val="TCU-Epgrafe"/>
        <w:spacing w:before="120" w:after="120" w:line="276" w:lineRule="auto"/>
        <w:ind w:left="3402"/>
        <w:rPr>
          <w:szCs w:val="24"/>
        </w:rPr>
      </w:pPr>
      <w:r w:rsidRPr="00E64D89">
        <w:rPr>
          <w:szCs w:val="24"/>
        </w:rPr>
        <w:t xml:space="preserve">(...) </w:t>
      </w:r>
    </w:p>
    <w:p w:rsidR="004D6F9C" w:rsidRPr="00E64D89" w:rsidRDefault="004D6F9C" w:rsidP="00E64D89">
      <w:pPr>
        <w:pStyle w:val="TCU-Epgrafe"/>
        <w:spacing w:before="120" w:after="120" w:line="276" w:lineRule="auto"/>
        <w:ind w:left="3402"/>
        <w:rPr>
          <w:szCs w:val="24"/>
        </w:rPr>
      </w:pPr>
      <w:r w:rsidRPr="00E64D89">
        <w:rPr>
          <w:szCs w:val="24"/>
        </w:rPr>
        <w:t xml:space="preserve">2. </w:t>
      </w:r>
      <w:r w:rsidRPr="00E64D89">
        <w:rPr>
          <w:szCs w:val="24"/>
          <w:u w:val="single"/>
        </w:rPr>
        <w:t>Do processo de transferência do gerenciamento dos serviços de saúde para organizações sociais deve constar estudo detalhado que contemple a fundamentação da conclusão de que a transferência do gerenciamento para organizações sociais mostra-se a melhor opção</w:t>
      </w:r>
      <w:r w:rsidRPr="00E64D89">
        <w:rPr>
          <w:szCs w:val="24"/>
        </w:rPr>
        <w:t>, avaliação precisa dos custos do serviço e dos ganhos de eficiência esperados, bem assim planilha detalhada com a estimativa de custos a serem incorridos na execução dos contratos de gestão.</w:t>
      </w:r>
    </w:p>
    <w:p w:rsidR="004D6F9C" w:rsidRPr="00E64D89" w:rsidRDefault="00116A34" w:rsidP="00E64D89">
      <w:pPr>
        <w:pStyle w:val="TCU-Epgrafe"/>
        <w:spacing w:before="120" w:after="120" w:line="276" w:lineRule="auto"/>
        <w:ind w:left="3402"/>
        <w:rPr>
          <w:szCs w:val="24"/>
        </w:rPr>
      </w:pPr>
      <w:r w:rsidRPr="00E64D89">
        <w:rPr>
          <w:szCs w:val="24"/>
        </w:rPr>
        <w:t>(...)</w:t>
      </w:r>
    </w:p>
    <w:p w:rsidR="004D6F9C" w:rsidRPr="00E64D89" w:rsidRDefault="004D6F9C" w:rsidP="00E64D89">
      <w:pPr>
        <w:pStyle w:val="TCU-Epgrafe"/>
        <w:spacing w:before="120" w:after="120" w:line="276" w:lineRule="auto"/>
        <w:ind w:left="3402"/>
        <w:rPr>
          <w:szCs w:val="24"/>
        </w:rPr>
      </w:pPr>
      <w:r w:rsidRPr="00E64D89">
        <w:rPr>
          <w:szCs w:val="24"/>
        </w:rPr>
        <w:t xml:space="preserve">7. </w:t>
      </w:r>
      <w:r w:rsidRPr="00E64D89">
        <w:rPr>
          <w:b/>
          <w:szCs w:val="24"/>
          <w:u w:val="single"/>
        </w:rPr>
        <w:t>Os Conselhos de Saúde devem participar das decisões relativas à terceirização dos serviços de saúde e da fiscalização da prestação de contas das organizações sociais, a teor do disposto no art. 1º, §2º, da Lei Federal 8.142/1990.</w:t>
      </w:r>
    </w:p>
    <w:p w:rsidR="00116A34" w:rsidRPr="00E64D89" w:rsidRDefault="00116A34" w:rsidP="00E64D89">
      <w:pPr>
        <w:pStyle w:val="TCU-Epgrafe"/>
        <w:spacing w:before="120" w:after="120" w:line="276" w:lineRule="auto"/>
        <w:ind w:left="3402"/>
        <w:rPr>
          <w:szCs w:val="24"/>
        </w:rPr>
      </w:pPr>
      <w:r w:rsidRPr="00E64D89">
        <w:rPr>
          <w:szCs w:val="24"/>
        </w:rPr>
        <w:t>(...)”</w:t>
      </w:r>
      <w:r w:rsidR="004D6F9C" w:rsidRPr="00E64D89">
        <w:rPr>
          <w:szCs w:val="24"/>
        </w:rPr>
        <w:t xml:space="preserve">. </w:t>
      </w:r>
    </w:p>
    <w:p w:rsidR="004D6F9C" w:rsidRPr="00E64D89" w:rsidRDefault="00116A34" w:rsidP="00E64D89">
      <w:pPr>
        <w:pStyle w:val="TCU-Epgrafe"/>
        <w:spacing w:before="120" w:after="120" w:line="276" w:lineRule="auto"/>
        <w:ind w:left="3402"/>
        <w:jc w:val="right"/>
        <w:rPr>
          <w:szCs w:val="24"/>
        </w:rPr>
      </w:pPr>
      <w:r w:rsidRPr="00E64D89">
        <w:rPr>
          <w:szCs w:val="24"/>
        </w:rPr>
        <w:t>(grifo nosso)</w:t>
      </w:r>
    </w:p>
    <w:p w:rsidR="006E34B6" w:rsidRPr="006E34B6" w:rsidRDefault="006E34B6" w:rsidP="006E34B6">
      <w:pPr>
        <w:pStyle w:val="TCU-Epgrafe"/>
        <w:spacing w:before="120" w:after="120"/>
        <w:ind w:left="0" w:firstLine="1134"/>
        <w:rPr>
          <w:szCs w:val="24"/>
        </w:rPr>
      </w:pPr>
      <w:r w:rsidRPr="006E34B6">
        <w:rPr>
          <w:szCs w:val="24"/>
        </w:rPr>
        <w:t>Um dos pilares da justificação ao advento das organizações sociais foi o fortalecimento dos</w:t>
      </w:r>
      <w:r>
        <w:rPr>
          <w:szCs w:val="24"/>
        </w:rPr>
        <w:t xml:space="preserve"> </w:t>
      </w:r>
      <w:r w:rsidRPr="006E34B6">
        <w:rPr>
          <w:szCs w:val="24"/>
        </w:rPr>
        <w:t>mecanismos de controle social, que serviria para tornar mais efetivo e confiável o controle por</w:t>
      </w:r>
      <w:r>
        <w:rPr>
          <w:szCs w:val="24"/>
        </w:rPr>
        <w:t xml:space="preserve"> </w:t>
      </w:r>
      <w:r w:rsidRPr="006E34B6">
        <w:rPr>
          <w:szCs w:val="24"/>
        </w:rPr>
        <w:t>resultados. Para tal, o Plano Diretor da Reforma do Aparelho do Estado previu a participação, no</w:t>
      </w:r>
      <w:r>
        <w:rPr>
          <w:szCs w:val="24"/>
        </w:rPr>
        <w:t xml:space="preserve"> </w:t>
      </w:r>
      <w:r w:rsidRPr="006E34B6">
        <w:rPr>
          <w:szCs w:val="24"/>
        </w:rPr>
        <w:t>Conselho de Administração das OS, de representantes do Poder Público e de entidades da sociedade</w:t>
      </w:r>
      <w:r>
        <w:rPr>
          <w:szCs w:val="24"/>
        </w:rPr>
        <w:t xml:space="preserve"> </w:t>
      </w:r>
      <w:r w:rsidRPr="006E34B6">
        <w:rPr>
          <w:szCs w:val="24"/>
        </w:rPr>
        <w:t>civil, além da adoção de mecanismos que privilegiassem a participação da sociedade tanto na</w:t>
      </w:r>
      <w:r>
        <w:rPr>
          <w:szCs w:val="24"/>
        </w:rPr>
        <w:t xml:space="preserve"> </w:t>
      </w:r>
      <w:r w:rsidRPr="006E34B6">
        <w:rPr>
          <w:szCs w:val="24"/>
        </w:rPr>
        <w:t>formulação quanto na avaliação do desempenho da organização social. Segundo o antigo Ministério</w:t>
      </w:r>
      <w:r>
        <w:rPr>
          <w:szCs w:val="24"/>
        </w:rPr>
        <w:t xml:space="preserve"> </w:t>
      </w:r>
      <w:r w:rsidRPr="006E34B6">
        <w:rPr>
          <w:szCs w:val="24"/>
        </w:rPr>
        <w:t>da Administração e Reforma do Estado (BRASIL, 1997):</w:t>
      </w:r>
    </w:p>
    <w:p w:rsidR="006E34B6" w:rsidRDefault="006E34B6" w:rsidP="006E34B6">
      <w:pPr>
        <w:pStyle w:val="TCU-Epgrafe"/>
        <w:spacing w:before="120" w:after="120"/>
        <w:ind w:left="1701"/>
        <w:rPr>
          <w:szCs w:val="24"/>
        </w:rPr>
      </w:pPr>
      <w:r>
        <w:rPr>
          <w:szCs w:val="24"/>
        </w:rPr>
        <w:t>“</w:t>
      </w:r>
      <w:r w:rsidRPr="006E34B6">
        <w:rPr>
          <w:i/>
          <w:szCs w:val="24"/>
        </w:rPr>
        <w:t>Essa forma de parceria entre sociedade e Estado, além de viabilizar a ação pública com mais</w:t>
      </w:r>
      <w:r w:rsidRPr="006E34B6">
        <w:rPr>
          <w:i/>
          <w:szCs w:val="24"/>
        </w:rPr>
        <w:t xml:space="preserve"> </w:t>
      </w:r>
      <w:r w:rsidRPr="006E34B6">
        <w:rPr>
          <w:i/>
          <w:szCs w:val="24"/>
        </w:rPr>
        <w:t>agilidade e maior alcance, torna mais fácil e direto o controle social, mediante a participação, nos</w:t>
      </w:r>
      <w:r w:rsidRPr="006E34B6">
        <w:rPr>
          <w:i/>
          <w:szCs w:val="24"/>
        </w:rPr>
        <w:t xml:space="preserve"> </w:t>
      </w:r>
      <w:r w:rsidRPr="006E34B6">
        <w:rPr>
          <w:i/>
          <w:szCs w:val="24"/>
        </w:rPr>
        <w:t>conselhos de administração, dos diversos segmentos beneficiários envolvidos. As organizações</w:t>
      </w:r>
      <w:r w:rsidRPr="006E34B6">
        <w:rPr>
          <w:i/>
          <w:szCs w:val="24"/>
        </w:rPr>
        <w:t xml:space="preserve"> </w:t>
      </w:r>
      <w:r w:rsidRPr="006E34B6">
        <w:rPr>
          <w:i/>
          <w:szCs w:val="24"/>
        </w:rPr>
        <w:t>nesse setor gozam de uma autonomia administrativa muito maior do que aquela possível dentro do</w:t>
      </w:r>
      <w:r w:rsidRPr="006E34B6">
        <w:rPr>
          <w:i/>
          <w:szCs w:val="24"/>
        </w:rPr>
        <w:t xml:space="preserve"> </w:t>
      </w:r>
      <w:r w:rsidRPr="006E34B6">
        <w:rPr>
          <w:i/>
          <w:szCs w:val="24"/>
        </w:rPr>
        <w:t>aparelho do Estado. Em compensação, seus dirigentes são chamados a assumir uma</w:t>
      </w:r>
      <w:r w:rsidRPr="006E34B6">
        <w:rPr>
          <w:i/>
          <w:szCs w:val="24"/>
        </w:rPr>
        <w:t xml:space="preserve"> </w:t>
      </w:r>
      <w:r w:rsidRPr="006E34B6">
        <w:rPr>
          <w:i/>
          <w:szCs w:val="24"/>
        </w:rPr>
        <w:t>responsabilidade maior, em conjunto com a sociedade, na gestão da instituição</w:t>
      </w:r>
      <w:r>
        <w:rPr>
          <w:szCs w:val="24"/>
        </w:rPr>
        <w:t>”</w:t>
      </w:r>
      <w:r w:rsidRPr="006E34B6">
        <w:rPr>
          <w:szCs w:val="24"/>
        </w:rPr>
        <w:t>.</w:t>
      </w:r>
    </w:p>
    <w:p w:rsidR="00116A34" w:rsidRPr="00E64D89" w:rsidRDefault="006E34B6" w:rsidP="00E64D89">
      <w:pPr>
        <w:pStyle w:val="TCU-Epgrafe"/>
        <w:spacing w:before="120" w:after="120" w:line="276" w:lineRule="auto"/>
        <w:ind w:left="0" w:firstLine="1134"/>
        <w:rPr>
          <w:szCs w:val="24"/>
        </w:rPr>
      </w:pPr>
      <w:r>
        <w:rPr>
          <w:szCs w:val="24"/>
        </w:rPr>
        <w:t>Neste sentido, a Portaria MS/GM 1.034/2010, ao dispor</w:t>
      </w:r>
      <w:r w:rsidR="00116A34" w:rsidRPr="00E64D89">
        <w:rPr>
          <w:szCs w:val="24"/>
        </w:rPr>
        <w:t xml:space="preserve"> sobre a participação complementar das instituições privadas de assistência à saúde no âmbito do SUS, </w:t>
      </w:r>
      <w:r>
        <w:rPr>
          <w:szCs w:val="24"/>
        </w:rPr>
        <w:t>determina a submissão da intenção dos gestores em complementar os serviços de saúde por meio de entes privados à aprovação dos Conselhos de Saúde</w:t>
      </w:r>
      <w:r w:rsidR="00116A34" w:rsidRPr="00E64D89">
        <w:rPr>
          <w:szCs w:val="24"/>
        </w:rPr>
        <w:t>:</w:t>
      </w:r>
    </w:p>
    <w:p w:rsidR="006E34B6" w:rsidRDefault="00F84E42" w:rsidP="00E64D89">
      <w:pPr>
        <w:spacing w:before="120" w:after="120"/>
        <w:ind w:left="1701"/>
        <w:jc w:val="both"/>
        <w:rPr>
          <w:rFonts w:ascii="Courier New" w:hAnsi="Courier New" w:cs="Courier New"/>
          <w:sz w:val="24"/>
          <w:szCs w:val="24"/>
        </w:rPr>
      </w:pPr>
      <w:r>
        <w:rPr>
          <w:rFonts w:ascii="Courier New" w:hAnsi="Courier New" w:cs="Courier New"/>
          <w:sz w:val="24"/>
          <w:szCs w:val="24"/>
        </w:rPr>
        <w:t>Art. 1</w:t>
      </w:r>
      <w:r w:rsidR="006E34B6">
        <w:rPr>
          <w:rFonts w:ascii="Courier New" w:hAnsi="Courier New" w:cs="Courier New"/>
          <w:sz w:val="24"/>
          <w:szCs w:val="24"/>
        </w:rPr>
        <w:t>º</w:t>
      </w:r>
    </w:p>
    <w:p w:rsidR="00116A34" w:rsidRPr="00E64D89" w:rsidRDefault="00116A34" w:rsidP="00E64D89">
      <w:pPr>
        <w:spacing w:before="120" w:after="120"/>
        <w:ind w:left="1701"/>
        <w:jc w:val="both"/>
        <w:rPr>
          <w:rFonts w:ascii="Courier New" w:hAnsi="Courier New" w:cs="Courier New"/>
          <w:sz w:val="24"/>
          <w:szCs w:val="24"/>
        </w:rPr>
      </w:pPr>
      <w:r w:rsidRPr="00E64D89">
        <w:rPr>
          <w:rFonts w:ascii="Courier New" w:hAnsi="Courier New" w:cs="Courier New"/>
          <w:sz w:val="24"/>
          <w:szCs w:val="24"/>
        </w:rPr>
        <w:t>§ 3º A necessidade de complementação de serviços deverá ser aprovada pelo Conselho de Saúde e constar no Plano de Saúde respectivo.</w:t>
      </w:r>
    </w:p>
    <w:p w:rsidR="00116A34" w:rsidRPr="00E64D89" w:rsidRDefault="00116A34" w:rsidP="00E64D89">
      <w:pPr>
        <w:spacing w:before="120" w:after="120"/>
        <w:ind w:firstLine="1134"/>
        <w:jc w:val="both"/>
        <w:rPr>
          <w:rFonts w:ascii="Times New Roman" w:hAnsi="Times New Roman" w:cs="Times New Roman"/>
          <w:sz w:val="24"/>
          <w:szCs w:val="24"/>
        </w:rPr>
      </w:pPr>
      <w:r w:rsidRPr="00E64D89">
        <w:rPr>
          <w:rFonts w:ascii="Times New Roman" w:hAnsi="Times New Roman" w:cs="Times New Roman"/>
          <w:sz w:val="24"/>
          <w:szCs w:val="24"/>
        </w:rPr>
        <w:t xml:space="preserve">Assim, há necessidade de elaboração de estudos prévios que demonstrem que a utilização complementar de organizações sociais é a opção mais vantajosa em cada um dos serviços transferidos, devendo haver a participação, </w:t>
      </w:r>
      <w:r w:rsidRPr="00E64D89">
        <w:rPr>
          <w:rFonts w:ascii="Times New Roman" w:hAnsi="Times New Roman" w:cs="Times New Roman"/>
          <w:i/>
          <w:sz w:val="24"/>
          <w:szCs w:val="24"/>
        </w:rPr>
        <w:t>in casu</w:t>
      </w:r>
      <w:r w:rsidRPr="00E64D89">
        <w:rPr>
          <w:rFonts w:ascii="Times New Roman" w:hAnsi="Times New Roman" w:cs="Times New Roman"/>
          <w:sz w:val="24"/>
          <w:szCs w:val="24"/>
        </w:rPr>
        <w:t>, do Conselho Estadual de Saúde, conforme, inclusive, preconiza a Constituição Estadual acreana:</w:t>
      </w:r>
    </w:p>
    <w:p w:rsidR="00116A34" w:rsidRPr="00E64D89" w:rsidRDefault="00116A34" w:rsidP="00E64D89">
      <w:pPr>
        <w:spacing w:before="120" w:after="120"/>
        <w:ind w:left="1701"/>
        <w:jc w:val="both"/>
        <w:rPr>
          <w:rFonts w:ascii="Courier New" w:hAnsi="Courier New" w:cs="Courier New"/>
          <w:sz w:val="24"/>
          <w:szCs w:val="24"/>
        </w:rPr>
      </w:pPr>
      <w:r w:rsidRPr="00E64D89">
        <w:rPr>
          <w:rFonts w:ascii="Courier New" w:hAnsi="Courier New" w:cs="Courier New"/>
          <w:b/>
          <w:sz w:val="24"/>
          <w:szCs w:val="24"/>
        </w:rPr>
        <w:t>Art. 180.</w:t>
      </w:r>
      <w:r w:rsidRPr="00E64D89">
        <w:rPr>
          <w:rFonts w:ascii="Courier New" w:hAnsi="Courier New" w:cs="Courier New"/>
          <w:sz w:val="24"/>
          <w:szCs w:val="24"/>
        </w:rPr>
        <w:t xml:space="preserve"> </w:t>
      </w:r>
      <w:r w:rsidRPr="00E64D89">
        <w:rPr>
          <w:rFonts w:ascii="Courier New" w:hAnsi="Courier New" w:cs="Courier New"/>
          <w:sz w:val="24"/>
          <w:szCs w:val="24"/>
          <w:shd w:val="clear" w:color="auto" w:fill="FFFF99"/>
        </w:rPr>
        <w:t>As ações nos serviços públicos de saúde e nos privados, que os complementam</w:t>
      </w:r>
      <w:r w:rsidRPr="00E64D89">
        <w:rPr>
          <w:rFonts w:ascii="Courier New" w:hAnsi="Courier New" w:cs="Courier New"/>
          <w:sz w:val="24"/>
          <w:szCs w:val="24"/>
        </w:rPr>
        <w:t xml:space="preserve">, sob a conformação de uma rede regionalizada e hierarquizada, constituem o Sistema Estadual de Saúde, </w:t>
      </w:r>
      <w:r w:rsidRPr="00E64D89">
        <w:rPr>
          <w:rFonts w:ascii="Courier New" w:hAnsi="Courier New" w:cs="Courier New"/>
          <w:sz w:val="24"/>
          <w:szCs w:val="24"/>
          <w:shd w:val="clear" w:color="auto" w:fill="FFFF99"/>
        </w:rPr>
        <w:t>organizado de acordo com as seguintes diretrizes:</w:t>
      </w:r>
      <w:r w:rsidRPr="00E64D89">
        <w:rPr>
          <w:rFonts w:ascii="Courier New" w:hAnsi="Courier New" w:cs="Courier New"/>
          <w:sz w:val="24"/>
          <w:szCs w:val="24"/>
        </w:rPr>
        <w:t xml:space="preserve"> </w:t>
      </w:r>
    </w:p>
    <w:p w:rsidR="00116A34" w:rsidRPr="00E64D89" w:rsidRDefault="00116A34" w:rsidP="00E64D89">
      <w:pPr>
        <w:spacing w:before="120" w:after="120"/>
        <w:ind w:left="1701"/>
        <w:jc w:val="both"/>
        <w:rPr>
          <w:rFonts w:ascii="Courier New" w:hAnsi="Courier New" w:cs="Courier New"/>
          <w:sz w:val="24"/>
          <w:szCs w:val="24"/>
        </w:rPr>
      </w:pPr>
      <w:r w:rsidRPr="00E64D89">
        <w:rPr>
          <w:rFonts w:ascii="Courier New" w:hAnsi="Courier New" w:cs="Courier New"/>
          <w:sz w:val="24"/>
          <w:szCs w:val="24"/>
        </w:rPr>
        <w:t xml:space="preserve">III - elaboração e atualização anual do Plano Estadual de Saúde </w:t>
      </w:r>
      <w:r w:rsidRPr="00E64D89">
        <w:rPr>
          <w:rFonts w:ascii="Courier New" w:hAnsi="Courier New" w:cs="Courier New"/>
          <w:sz w:val="24"/>
          <w:szCs w:val="24"/>
          <w:shd w:val="clear" w:color="auto" w:fill="FFFF99"/>
        </w:rPr>
        <w:t>em consonância com o Plano Nacional de Saúde e de acordo com as diretrizes ditadas pelos Conselhos Estadual</w:t>
      </w:r>
      <w:r w:rsidRPr="00E64D89">
        <w:rPr>
          <w:rFonts w:ascii="Courier New" w:hAnsi="Courier New" w:cs="Courier New"/>
          <w:sz w:val="24"/>
          <w:szCs w:val="24"/>
        </w:rPr>
        <w:t xml:space="preserve"> e Municipal de Saúde;</w:t>
      </w:r>
    </w:p>
    <w:p w:rsidR="00116A34" w:rsidRPr="00E64D89" w:rsidRDefault="00116A34" w:rsidP="00E64D89">
      <w:pPr>
        <w:spacing w:before="120" w:after="120"/>
        <w:ind w:firstLine="1134"/>
        <w:jc w:val="both"/>
        <w:rPr>
          <w:rFonts w:ascii="Times New Roman" w:hAnsi="Times New Roman" w:cs="Times New Roman"/>
          <w:sz w:val="24"/>
          <w:szCs w:val="24"/>
        </w:rPr>
      </w:pPr>
      <w:r w:rsidRPr="00E64D89">
        <w:rPr>
          <w:rFonts w:ascii="Times New Roman" w:hAnsi="Times New Roman" w:cs="Times New Roman"/>
          <w:sz w:val="24"/>
          <w:szCs w:val="24"/>
        </w:rPr>
        <w:t>Nesta toada, não há como o Estado do Acre relegar a consulta às entidades de controle social a patamar de menor valor, especialmente quando há a manifestação pública dos seus conselheiros contrárias à terceirização, que não é atendida pelos gestores locais.</w:t>
      </w:r>
    </w:p>
    <w:p w:rsidR="00116A34" w:rsidRPr="00E64D89" w:rsidRDefault="00116A34" w:rsidP="00E64D89">
      <w:pPr>
        <w:spacing w:before="120" w:after="120"/>
        <w:ind w:firstLine="1134"/>
        <w:jc w:val="both"/>
        <w:rPr>
          <w:rFonts w:ascii="Times New Roman" w:hAnsi="Times New Roman" w:cs="Times New Roman"/>
          <w:sz w:val="24"/>
          <w:szCs w:val="24"/>
        </w:rPr>
      </w:pPr>
      <w:r w:rsidRPr="00E64D89">
        <w:rPr>
          <w:rFonts w:ascii="Times New Roman" w:hAnsi="Times New Roman" w:cs="Times New Roman"/>
          <w:sz w:val="24"/>
          <w:szCs w:val="24"/>
        </w:rPr>
        <w:t>Os Conselhos de Saúde estão previstos na Lei Federal 8.142/1990, segundo</w:t>
      </w:r>
      <w:r w:rsidRPr="00E64D89">
        <w:rPr>
          <w:sz w:val="24"/>
          <w:szCs w:val="24"/>
        </w:rPr>
        <w:t xml:space="preserve"> </w:t>
      </w:r>
      <w:r w:rsidRPr="00E64D89">
        <w:rPr>
          <w:rFonts w:ascii="Times New Roman" w:hAnsi="Times New Roman" w:cs="Times New Roman"/>
          <w:sz w:val="24"/>
          <w:szCs w:val="24"/>
        </w:rPr>
        <w:t>a qual:</w:t>
      </w:r>
    </w:p>
    <w:p w:rsidR="00116A34" w:rsidRPr="00E64D89" w:rsidRDefault="00116A34" w:rsidP="00E64D89">
      <w:pPr>
        <w:spacing w:before="120" w:after="120"/>
        <w:ind w:left="1560"/>
        <w:jc w:val="both"/>
        <w:rPr>
          <w:rFonts w:ascii="Courier New" w:hAnsi="Courier New" w:cs="Courier New"/>
          <w:b/>
          <w:sz w:val="24"/>
          <w:szCs w:val="24"/>
        </w:rPr>
      </w:pPr>
      <w:r w:rsidRPr="00E64D89">
        <w:rPr>
          <w:rFonts w:ascii="Courier New" w:hAnsi="Courier New" w:cs="Courier New"/>
          <w:b/>
          <w:sz w:val="24"/>
          <w:szCs w:val="24"/>
        </w:rPr>
        <w:t xml:space="preserve">Art. 1º, § 2° </w:t>
      </w:r>
    </w:p>
    <w:p w:rsidR="00116A34" w:rsidRPr="00E64D89" w:rsidRDefault="00116A34" w:rsidP="00E64D89">
      <w:pPr>
        <w:spacing w:before="120" w:after="120"/>
        <w:ind w:left="1560"/>
        <w:jc w:val="both"/>
        <w:rPr>
          <w:rFonts w:ascii="Courier New" w:hAnsi="Courier New" w:cs="Courier New"/>
          <w:sz w:val="24"/>
          <w:szCs w:val="24"/>
        </w:rPr>
      </w:pPr>
      <w:r w:rsidRPr="00E64D89">
        <w:rPr>
          <w:rFonts w:ascii="Courier New" w:hAnsi="Courier New" w:cs="Courier New"/>
          <w:sz w:val="24"/>
          <w:szCs w:val="24"/>
        </w:rPr>
        <w:t>O Conselho de Saúde, em caráter permanente e deliberativo, órgão colegiado composto por representantes do governo, prestadores de serviço, profissionais de saúde e usuários, atua na formulação de estratégias e no controle da execução da política de saúde na instância correspondente, inclusive nos aspectos econômicos e financeiros, cujas decisões serão homologadas pelo chefe do poder legalmente constituído em cada esfera do governo.</w:t>
      </w:r>
    </w:p>
    <w:p w:rsidR="00116A34" w:rsidRPr="00E64D89" w:rsidRDefault="00116A34" w:rsidP="00E64D89">
      <w:pPr>
        <w:spacing w:before="120" w:after="120"/>
        <w:ind w:firstLine="1134"/>
        <w:jc w:val="both"/>
        <w:rPr>
          <w:rFonts w:ascii="Times New Roman" w:hAnsi="Times New Roman" w:cs="Times New Roman"/>
          <w:sz w:val="24"/>
          <w:szCs w:val="24"/>
        </w:rPr>
      </w:pPr>
      <w:r w:rsidRPr="00E64D89">
        <w:rPr>
          <w:rFonts w:ascii="Times New Roman" w:hAnsi="Times New Roman" w:cs="Times New Roman"/>
          <w:sz w:val="24"/>
          <w:szCs w:val="24"/>
        </w:rPr>
        <w:t>A Portaria MS/GM 1.034/2010, que regula a participação complementar da iniciativa privada no SUS estabelece que:</w:t>
      </w:r>
    </w:p>
    <w:p w:rsidR="00116A34" w:rsidRPr="00E64D89" w:rsidRDefault="00116A34" w:rsidP="00E64D89">
      <w:pPr>
        <w:spacing w:before="120" w:after="120"/>
        <w:ind w:left="1701"/>
        <w:jc w:val="both"/>
        <w:rPr>
          <w:sz w:val="24"/>
          <w:szCs w:val="24"/>
        </w:rPr>
      </w:pPr>
      <w:r w:rsidRPr="00E64D89">
        <w:rPr>
          <w:sz w:val="24"/>
          <w:szCs w:val="24"/>
        </w:rPr>
        <w:t>Art. 1º, § 3º</w:t>
      </w:r>
    </w:p>
    <w:p w:rsidR="00116A34" w:rsidRPr="00E64D89" w:rsidRDefault="00116A34" w:rsidP="00E64D89">
      <w:pPr>
        <w:spacing w:before="120" w:after="120"/>
        <w:ind w:left="1701"/>
        <w:jc w:val="both"/>
        <w:rPr>
          <w:rFonts w:ascii="Courier New" w:hAnsi="Courier New" w:cs="Courier New"/>
          <w:sz w:val="24"/>
          <w:szCs w:val="24"/>
        </w:rPr>
      </w:pPr>
      <w:r w:rsidRPr="00E64D89">
        <w:rPr>
          <w:rFonts w:ascii="Courier New" w:hAnsi="Courier New" w:cs="Courier New"/>
          <w:sz w:val="24"/>
          <w:szCs w:val="24"/>
          <w:shd w:val="clear" w:color="auto" w:fill="FFFF99"/>
        </w:rPr>
        <w:t>A necessidade de complementação de serviços deverá ser aprovada pelo Conselho de Saúde</w:t>
      </w:r>
      <w:r w:rsidRPr="00E64D89">
        <w:rPr>
          <w:rFonts w:ascii="Courier New" w:hAnsi="Courier New" w:cs="Courier New"/>
          <w:sz w:val="24"/>
          <w:szCs w:val="24"/>
        </w:rPr>
        <w:t xml:space="preserve"> e constar no Plano de Saúde respectivo.</w:t>
      </w:r>
    </w:p>
    <w:p w:rsidR="00116A34" w:rsidRPr="00E64D89" w:rsidRDefault="00116A34" w:rsidP="00E64D89">
      <w:pPr>
        <w:spacing w:before="120" w:after="120"/>
        <w:ind w:left="1701"/>
        <w:jc w:val="both"/>
        <w:rPr>
          <w:rFonts w:ascii="Courier New" w:hAnsi="Courier New" w:cs="Courier New"/>
          <w:sz w:val="24"/>
          <w:szCs w:val="24"/>
        </w:rPr>
      </w:pPr>
      <w:r w:rsidRPr="00E64D89">
        <w:rPr>
          <w:rFonts w:ascii="Courier New" w:hAnsi="Courier New" w:cs="Courier New"/>
          <w:sz w:val="24"/>
          <w:szCs w:val="24"/>
        </w:rPr>
        <w:t>Art. 7º O Plano Operativo é um instrumento que integrará todos os ajustes entre o ente público e a instituição privada, devendo conter elementos que demonstrem a utilização da capacidade instalada necessária ao cumprimento do objeto do contrato, a definição de oferta, fluxo de serviços e pactuação de metas.</w:t>
      </w:r>
    </w:p>
    <w:p w:rsidR="00116A34" w:rsidRPr="00E64D89" w:rsidRDefault="00116A34" w:rsidP="00E64D89">
      <w:pPr>
        <w:spacing w:before="120" w:after="120"/>
        <w:ind w:left="1701"/>
        <w:jc w:val="both"/>
        <w:rPr>
          <w:rFonts w:ascii="Courier New" w:hAnsi="Courier New" w:cs="Courier New"/>
          <w:sz w:val="24"/>
          <w:szCs w:val="24"/>
        </w:rPr>
      </w:pPr>
      <w:r w:rsidRPr="00E64D89">
        <w:rPr>
          <w:rFonts w:ascii="Courier New" w:hAnsi="Courier New" w:cs="Courier New"/>
          <w:sz w:val="24"/>
          <w:szCs w:val="24"/>
        </w:rPr>
        <w:t xml:space="preserve">Parágrafo único. As metas serão definidas pelo gestor em conjunto com o prestador, de acordo com as necessidades e peculiaridades da rede de serviços, </w:t>
      </w:r>
      <w:r w:rsidRPr="00E64D89">
        <w:rPr>
          <w:rFonts w:ascii="Courier New" w:hAnsi="Courier New" w:cs="Courier New"/>
          <w:sz w:val="24"/>
          <w:szCs w:val="24"/>
          <w:shd w:val="clear" w:color="auto" w:fill="FFFF99"/>
        </w:rPr>
        <w:t>devendo ser submetidas ao Conselho de Saúde respectivo</w:t>
      </w:r>
      <w:r w:rsidRPr="00E64D89">
        <w:rPr>
          <w:rFonts w:ascii="Courier New" w:hAnsi="Courier New" w:cs="Courier New"/>
          <w:sz w:val="24"/>
          <w:szCs w:val="24"/>
        </w:rPr>
        <w:t>.</w:t>
      </w:r>
    </w:p>
    <w:p w:rsidR="00116A34" w:rsidRPr="00E64D89" w:rsidRDefault="00116A34" w:rsidP="00E64D89">
      <w:pPr>
        <w:spacing w:before="120" w:after="120"/>
        <w:ind w:firstLine="1134"/>
        <w:jc w:val="both"/>
        <w:rPr>
          <w:rFonts w:ascii="Times New Roman" w:hAnsi="Times New Roman" w:cs="Times New Roman"/>
          <w:sz w:val="24"/>
          <w:szCs w:val="24"/>
        </w:rPr>
      </w:pPr>
      <w:r w:rsidRPr="00E64D89">
        <w:rPr>
          <w:rFonts w:ascii="Times New Roman" w:hAnsi="Times New Roman" w:cs="Times New Roman"/>
          <w:sz w:val="24"/>
          <w:szCs w:val="24"/>
        </w:rPr>
        <w:t>Assim, não há justificativa plausível para que o Conselho Estadual de Saúde não tenha participação nas decisões acerca da terceirização dos serviços e no acompanhamento das organizações sociais.</w:t>
      </w:r>
    </w:p>
    <w:p w:rsidR="00273F0A" w:rsidRPr="00E64D89" w:rsidRDefault="008B5B9B" w:rsidP="00E64D89">
      <w:pPr>
        <w:pStyle w:val="NormalWeb"/>
        <w:spacing w:before="120" w:beforeAutospacing="0" w:after="120" w:afterAutospacing="0" w:line="276" w:lineRule="auto"/>
        <w:ind w:firstLine="1134"/>
        <w:jc w:val="both"/>
      </w:pPr>
      <w:r w:rsidRPr="00E64D89">
        <w:t>Por isso, senhor P</w:t>
      </w:r>
      <w:r w:rsidR="00273F0A" w:rsidRPr="00E64D89">
        <w:t xml:space="preserve">residente, </w:t>
      </w:r>
      <w:r w:rsidRPr="00E64D89">
        <w:t xml:space="preserve">se o </w:t>
      </w:r>
      <w:r w:rsidR="00273F0A" w:rsidRPr="00E64D89">
        <w:t>Conselho Estadual de Saúde do Acre</w:t>
      </w:r>
      <w:r w:rsidRPr="00E64D89">
        <w:t xml:space="preserve"> for</w:t>
      </w:r>
      <w:r w:rsidR="00273F0A" w:rsidRPr="00E64D89">
        <w:t xml:space="preserve"> alijado de exercer sua função </w:t>
      </w:r>
      <w:r w:rsidR="00116A34" w:rsidRPr="00E64D89">
        <w:t>precípua</w:t>
      </w:r>
      <w:r w:rsidR="00273F0A" w:rsidRPr="00E64D89">
        <w:t xml:space="preserve"> de controle da ex</w:t>
      </w:r>
      <w:r w:rsidR="00116A34" w:rsidRPr="00E64D89">
        <w:t>ecução da</w:t>
      </w:r>
      <w:r w:rsidRPr="00E64D89">
        <w:t>s</w:t>
      </w:r>
      <w:r w:rsidR="00116A34" w:rsidRPr="00E64D89">
        <w:t xml:space="preserve"> política</w:t>
      </w:r>
      <w:r w:rsidRPr="00E64D89">
        <w:t>s públicas</w:t>
      </w:r>
      <w:r w:rsidR="00116A34" w:rsidRPr="00E64D89">
        <w:t xml:space="preserve"> de saúde no E</w:t>
      </w:r>
      <w:r w:rsidR="00273F0A" w:rsidRPr="00E64D89">
        <w:t xml:space="preserve">stado do Acre, </w:t>
      </w:r>
      <w:r w:rsidRPr="00E64D89">
        <w:t>infligirá</w:t>
      </w:r>
      <w:r w:rsidR="00FD605C" w:rsidRPr="00E64D89">
        <w:t xml:space="preserve"> os efeitos da nulidade dos atos administrativos sobre o</w:t>
      </w:r>
      <w:r w:rsidR="00273F0A" w:rsidRPr="00E64D89">
        <w:t xml:space="preserve"> processo de </w:t>
      </w:r>
      <w:r w:rsidR="00FD605C" w:rsidRPr="00E64D89">
        <w:t>seleção destas organizações sociais</w:t>
      </w:r>
      <w:r w:rsidR="00273F0A" w:rsidRPr="00E64D89">
        <w:t>.</w:t>
      </w:r>
    </w:p>
    <w:p w:rsidR="00E64D89" w:rsidRPr="00E64D89" w:rsidRDefault="00E64D89" w:rsidP="00E64D89">
      <w:pPr>
        <w:pStyle w:val="NormalWeb"/>
        <w:spacing w:before="120" w:beforeAutospacing="0" w:after="120" w:afterAutospacing="0" w:line="276" w:lineRule="auto"/>
        <w:ind w:firstLine="1134"/>
        <w:jc w:val="both"/>
      </w:pPr>
    </w:p>
    <w:p w:rsidR="003F57FD" w:rsidRPr="00E64D89" w:rsidRDefault="00843BE9" w:rsidP="00E64D89">
      <w:pPr>
        <w:pStyle w:val="NormalWeb"/>
        <w:spacing w:before="120" w:beforeAutospacing="0" w:after="120" w:afterAutospacing="0" w:line="276" w:lineRule="auto"/>
        <w:jc w:val="both"/>
        <w:rPr>
          <w:b/>
          <w:u w:val="single"/>
        </w:rPr>
      </w:pPr>
      <w:r w:rsidRPr="00E64D89">
        <w:rPr>
          <w:b/>
        </w:rPr>
        <w:t>3.5</w:t>
      </w:r>
      <w:r w:rsidR="003474AC" w:rsidRPr="00E64D89">
        <w:rPr>
          <w:b/>
        </w:rPr>
        <w:t xml:space="preserve"> </w:t>
      </w:r>
      <w:r w:rsidR="003F57FD" w:rsidRPr="00E64D89">
        <w:rPr>
          <w:b/>
        </w:rPr>
        <w:t>Das Restrições do Art. 42 da Lei de Responsabilidade Fiscal</w:t>
      </w:r>
    </w:p>
    <w:p w:rsidR="00843BE9" w:rsidRPr="00E64D89" w:rsidRDefault="00843753" w:rsidP="00E64D89">
      <w:pPr>
        <w:pStyle w:val="NormalWeb"/>
        <w:spacing w:before="120" w:beforeAutospacing="0" w:after="120" w:afterAutospacing="0" w:line="276" w:lineRule="auto"/>
        <w:ind w:firstLine="1134"/>
        <w:jc w:val="both"/>
      </w:pPr>
      <w:r w:rsidRPr="00E64D89">
        <w:t>Outro ponto de extrema relevância, porém</w:t>
      </w:r>
      <w:r w:rsidR="00AA2AA9" w:rsidRPr="00E64D89">
        <w:t>,</w:t>
      </w:r>
      <w:r w:rsidRPr="00E64D89">
        <w:t xml:space="preserve"> </w:t>
      </w:r>
      <w:r w:rsidR="00846D89" w:rsidRPr="00E64D89">
        <w:t>aparentemente inobservado</w:t>
      </w:r>
      <w:r w:rsidRPr="00E64D89">
        <w:t xml:space="preserve"> </w:t>
      </w:r>
      <w:r w:rsidR="00AA2AA9" w:rsidRPr="00E64D89">
        <w:t xml:space="preserve">no </w:t>
      </w:r>
      <w:r w:rsidR="00846D89" w:rsidRPr="00E64D89">
        <w:t xml:space="preserve">epigrafado </w:t>
      </w:r>
      <w:r w:rsidR="00AA2AA9" w:rsidRPr="00E64D89">
        <w:t xml:space="preserve">edital, </w:t>
      </w:r>
      <w:r w:rsidR="00846D89" w:rsidRPr="00E64D89">
        <w:t>é a ausência de informações claras quanto a previsão deste modelo de gestão</w:t>
      </w:r>
      <w:r w:rsidR="00AA2AA9" w:rsidRPr="00E64D89">
        <w:t xml:space="preserve"> no Plano Plurianual do Governo</w:t>
      </w:r>
      <w:r w:rsidR="00D45323" w:rsidRPr="00E64D89">
        <w:t xml:space="preserve"> do Estado do Acre</w:t>
      </w:r>
      <w:r w:rsidR="00AA2AA9" w:rsidRPr="00E64D89">
        <w:t>, confor</w:t>
      </w:r>
      <w:r w:rsidR="00360A84" w:rsidRPr="00E64D89">
        <w:t>me as regras do art. 42, da LRF, visto que</w:t>
      </w:r>
      <w:r w:rsidR="00846D89" w:rsidRPr="00E64D89">
        <w:t>, em razão</w:t>
      </w:r>
      <w:r w:rsidR="00360A84" w:rsidRPr="00E64D89">
        <w:t xml:space="preserve"> </w:t>
      </w:r>
      <w:r w:rsidR="00846D89" w:rsidRPr="00E64D89">
        <w:t>d</w:t>
      </w:r>
      <w:r w:rsidR="00360A84" w:rsidRPr="00E64D89">
        <w:t>o prazo de</w:t>
      </w:r>
      <w:r w:rsidR="00D45323" w:rsidRPr="00E64D89">
        <w:t xml:space="preserve"> validade para</w:t>
      </w:r>
      <w:r w:rsidR="00360A84" w:rsidRPr="00E64D89">
        <w:t xml:space="preserve"> contratação da organização social</w:t>
      </w:r>
      <w:r w:rsidR="00846D89" w:rsidRPr="00E64D89">
        <w:t xml:space="preserve"> vencedora ser</w:t>
      </w:r>
      <w:r w:rsidR="00D45323" w:rsidRPr="00E64D89">
        <w:t xml:space="preserve"> de 60 meses</w:t>
      </w:r>
      <w:r w:rsidR="00360A84" w:rsidRPr="00E64D89">
        <w:t>,</w:t>
      </w:r>
      <w:r w:rsidR="00D45323" w:rsidRPr="00E64D89">
        <w:t xml:space="preserve"> </w:t>
      </w:r>
      <w:r w:rsidR="00846D89" w:rsidRPr="00E64D89">
        <w:t xml:space="preserve">com previsão para início após o primeiro quadrimestre deste ano, </w:t>
      </w:r>
      <w:r w:rsidR="00843BE9" w:rsidRPr="00E64D89">
        <w:t>tal procedimento sem amparo na legislação orçamentária feriria de morte todos os procedimentos desta colenda Comissão. Senão, vejamos:</w:t>
      </w:r>
    </w:p>
    <w:p w:rsidR="00843753" w:rsidRPr="00E64D89" w:rsidRDefault="00843BE9" w:rsidP="00E64D89">
      <w:pPr>
        <w:pStyle w:val="NormalWeb"/>
        <w:spacing w:before="120" w:beforeAutospacing="0" w:after="120" w:afterAutospacing="0" w:line="276" w:lineRule="auto"/>
        <w:ind w:left="1701"/>
        <w:jc w:val="both"/>
      </w:pPr>
      <w:r w:rsidRPr="00E64D89">
        <w:rPr>
          <w:shd w:val="clear" w:color="auto" w:fill="FFFFFF"/>
        </w:rPr>
        <w:t>"</w:t>
      </w:r>
      <w:r w:rsidRPr="00E64D89">
        <w:rPr>
          <w:rFonts w:ascii="Courier New" w:hAnsi="Courier New" w:cs="Courier New"/>
          <w:shd w:val="clear" w:color="auto" w:fill="FFFFFF"/>
        </w:rPr>
        <w:t>Art. 42. É vedado ao titular de Poder ou órgão referido no art. 20, nos últimos dois quadrimestres do seu mandato, contrair obrigação de despesa que não possa ser cumprida integralmente dentro dele, ou que tenha parcelas a serem pagas no exercício seguinte sem que haja suficiente disponibilidade de caixa para este efeito</w:t>
      </w:r>
      <w:r w:rsidRPr="00E64D89">
        <w:rPr>
          <w:shd w:val="clear" w:color="auto" w:fill="FFFFFF"/>
        </w:rPr>
        <w:t>”</w:t>
      </w:r>
      <w:r w:rsidRPr="00E64D89">
        <w:rPr>
          <w:shd w:val="clear" w:color="auto" w:fill="FFFFFF"/>
        </w:rPr>
        <w:t>.</w:t>
      </w:r>
      <w:r w:rsidR="00AA2AA9" w:rsidRPr="00E64D89">
        <w:t xml:space="preserve"> </w:t>
      </w:r>
    </w:p>
    <w:p w:rsidR="00843BE9" w:rsidRPr="00E64D89" w:rsidRDefault="00843BE9" w:rsidP="00E64D89">
      <w:pPr>
        <w:pStyle w:val="NormalWeb"/>
        <w:spacing w:before="120" w:beforeAutospacing="0" w:after="120" w:afterAutospacing="0" w:line="276" w:lineRule="auto"/>
        <w:ind w:firstLine="1134"/>
        <w:jc w:val="both"/>
      </w:pPr>
      <w:r w:rsidRPr="00E64D89">
        <w:t>Ainda, vale lembrar que o § 5º do art. 5º desta mesma lei, assim dispõe:</w:t>
      </w:r>
    </w:p>
    <w:p w:rsidR="00843BE9" w:rsidRPr="00E64D89" w:rsidRDefault="00843BE9" w:rsidP="00E64D89">
      <w:pPr>
        <w:pStyle w:val="NormalWeb"/>
        <w:spacing w:before="120" w:beforeAutospacing="0" w:after="120" w:afterAutospacing="0" w:line="276" w:lineRule="auto"/>
        <w:ind w:left="1701"/>
        <w:jc w:val="both"/>
      </w:pPr>
      <w:r w:rsidRPr="00E64D89">
        <w:t>“</w:t>
      </w:r>
      <w:r w:rsidRPr="00E64D89">
        <w:rPr>
          <w:rFonts w:ascii="Courier New" w:hAnsi="Courier New" w:cs="Courier New"/>
        </w:rPr>
        <w:t>A lei orçamentária não consignará dotação para investimento com duração superior a um exercício financeiro que não esteja previsto no plano plurianual ou em lei que autorize a sua inclusão, conforme disposto no § 1o do art. 167 da Constituição</w:t>
      </w:r>
      <w:r w:rsidRPr="00E64D89">
        <w:t xml:space="preserve">”. </w:t>
      </w:r>
    </w:p>
    <w:p w:rsidR="003F57FD" w:rsidRPr="00E64D89" w:rsidRDefault="00AA2AA9" w:rsidP="00E64D89">
      <w:pPr>
        <w:pStyle w:val="NormalWeb"/>
        <w:spacing w:before="120" w:beforeAutospacing="0" w:after="120" w:afterAutospacing="0" w:line="276" w:lineRule="auto"/>
        <w:ind w:firstLine="1134"/>
        <w:jc w:val="both"/>
        <w:rPr>
          <w:b/>
        </w:rPr>
      </w:pPr>
      <w:r w:rsidRPr="00E64D89">
        <w:t xml:space="preserve">Portanto, </w:t>
      </w:r>
      <w:r w:rsidR="00843BE9" w:rsidRPr="00E64D89">
        <w:t xml:space="preserve">embora seja razoável que </w:t>
      </w:r>
      <w:r w:rsidRPr="00E64D89">
        <w:t xml:space="preserve">que certas despesas ultrapassem os limites de um exercício financeiro, </w:t>
      </w:r>
      <w:r w:rsidR="00843BE9" w:rsidRPr="00E64D89">
        <w:t xml:space="preserve">havendo, para tanto, possibilidade de inclusão prévia destas despesas no orçamento, é certo </w:t>
      </w:r>
      <w:r w:rsidR="00843BE9" w:rsidRPr="00E64D89">
        <w:rPr>
          <w:b/>
        </w:rPr>
        <w:t>que este modelo de gestão, ao provocar</w:t>
      </w:r>
      <w:r w:rsidRPr="00E64D89">
        <w:rPr>
          <w:b/>
        </w:rPr>
        <w:t xml:space="preserve"> despesas por mais de um exercício</w:t>
      </w:r>
      <w:r w:rsidR="00843BE9" w:rsidRPr="00E64D89">
        <w:rPr>
          <w:b/>
        </w:rPr>
        <w:t>, em especial por estarmos próximos dos dois últimos quadrimestres do último ano de mandato do atual governador, dever</w:t>
      </w:r>
      <w:r w:rsidRPr="00E64D89">
        <w:rPr>
          <w:b/>
        </w:rPr>
        <w:t xml:space="preserve"> constar do plano plurianual</w:t>
      </w:r>
      <w:r w:rsidRPr="00E64D89">
        <w:t>.</w:t>
      </w:r>
    </w:p>
    <w:p w:rsidR="00E64D89" w:rsidRDefault="00E64D89" w:rsidP="00D73207">
      <w:pPr>
        <w:pStyle w:val="NormalWeb"/>
        <w:spacing w:before="120" w:beforeAutospacing="0" w:after="120" w:afterAutospacing="0" w:line="276" w:lineRule="auto"/>
        <w:jc w:val="both"/>
        <w:rPr>
          <w:b/>
        </w:rPr>
      </w:pPr>
    </w:p>
    <w:p w:rsidR="00D73207" w:rsidRPr="00E64D89" w:rsidRDefault="00D73207" w:rsidP="00D73207">
      <w:pPr>
        <w:pStyle w:val="NormalWeb"/>
        <w:spacing w:before="120" w:beforeAutospacing="0" w:after="120" w:afterAutospacing="0" w:line="276" w:lineRule="auto"/>
        <w:jc w:val="both"/>
        <w:rPr>
          <w:b/>
          <w:u w:val="single"/>
        </w:rPr>
      </w:pPr>
      <w:r>
        <w:rPr>
          <w:b/>
        </w:rPr>
        <w:t>3.6</w:t>
      </w:r>
      <w:r w:rsidRPr="00E64D89">
        <w:rPr>
          <w:b/>
        </w:rPr>
        <w:t xml:space="preserve"> </w:t>
      </w:r>
      <w:r>
        <w:rPr>
          <w:b/>
        </w:rPr>
        <w:t>Do Estudo de Viabilidade</w:t>
      </w:r>
    </w:p>
    <w:p w:rsidR="00D73207" w:rsidRDefault="00632BA2" w:rsidP="0060297C">
      <w:pPr>
        <w:pStyle w:val="NormalWeb"/>
        <w:spacing w:before="120" w:beforeAutospacing="0" w:after="120" w:afterAutospacing="0" w:line="276" w:lineRule="auto"/>
        <w:ind w:firstLine="1134"/>
        <w:jc w:val="both"/>
      </w:pPr>
      <w:r>
        <w:t>Em que pese haver um documento intitulado ESTUDO</w:t>
      </w:r>
      <w:r w:rsidRPr="00632BA2">
        <w:t xml:space="preserve"> DE VIABILIDADE PARA IMPLANTAÇÃO DO</w:t>
      </w:r>
      <w:r>
        <w:t xml:space="preserve"> </w:t>
      </w:r>
      <w:r w:rsidRPr="00632BA2">
        <w:t xml:space="preserve">MODELO DE GERENCIAMENTO DE UNIDADES DE SAÚDE POR MEIO DE PARCERIA COM ENTIDADES DO TERCEIRO/ONG SETOR QUALIFICADAS COMO ORGANIZAÇÃO SOCIAL </w:t>
      </w:r>
      <w:r>
        <w:t>–</w:t>
      </w:r>
      <w:r w:rsidRPr="00632BA2">
        <w:t xml:space="preserve"> OS</w:t>
      </w:r>
      <w:r>
        <w:t>, ao analisar o referido relatório, verificamos que não há detalhamento capaz de identificar o custo efetivo, real e atual das unidades de saúde objeto deste procedimento em comparação da previsão do que seria com a transferência do gerenciamento destas unidades para Organizações Sociais.</w:t>
      </w:r>
    </w:p>
    <w:p w:rsidR="00632BA2" w:rsidRDefault="00632BA2" w:rsidP="0060297C">
      <w:pPr>
        <w:pStyle w:val="NormalWeb"/>
        <w:spacing w:before="120" w:beforeAutospacing="0" w:after="120" w:afterAutospacing="0" w:line="276" w:lineRule="auto"/>
        <w:ind w:firstLine="1134"/>
        <w:jc w:val="both"/>
      </w:pPr>
      <w:r>
        <w:t>O que se percebe do referido documento são informações imprecisas do custo efetivo dos serviços, materiais e medicamentos quando comparados com os supostos ganhos obtidos com a transferência da gestão para Organizações Sociais.</w:t>
      </w:r>
    </w:p>
    <w:p w:rsidR="00632BA2" w:rsidRPr="00805F81" w:rsidRDefault="00632BA2" w:rsidP="00632BA2">
      <w:pPr>
        <w:pStyle w:val="NormalWeb"/>
        <w:spacing w:before="120" w:after="120"/>
        <w:ind w:firstLine="1134"/>
        <w:jc w:val="both"/>
      </w:pPr>
      <w:r>
        <w:t xml:space="preserve">Assim, a </w:t>
      </w:r>
      <w:r>
        <w:t>ausência ou inadequação dos</w:t>
      </w:r>
      <w:r>
        <w:t xml:space="preserve"> </w:t>
      </w:r>
      <w:r>
        <w:t>estudos prévios à contratação</w:t>
      </w:r>
      <w:r>
        <w:t xml:space="preserve"> que foram realizados</w:t>
      </w:r>
      <w:r>
        <w:t>, há grandes chances de os serviços de</w:t>
      </w:r>
      <w:r>
        <w:t xml:space="preserve"> </w:t>
      </w:r>
      <w:r>
        <w:t>saúde não atenderem os requisitos de qualidade, eficiência, economicidade, eficácia, efetividade,</w:t>
      </w:r>
      <w:r>
        <w:t xml:space="preserve"> </w:t>
      </w:r>
      <w:r>
        <w:t>equidade, representando uma oportunidade de desvios de recursos públicos.</w:t>
      </w:r>
    </w:p>
    <w:p w:rsidR="00805F81" w:rsidRPr="00805F81" w:rsidRDefault="00597ED1" w:rsidP="0060297C">
      <w:pPr>
        <w:pStyle w:val="NormalWeb"/>
        <w:spacing w:before="120" w:beforeAutospacing="0" w:after="120" w:afterAutospacing="0" w:line="276" w:lineRule="auto"/>
        <w:ind w:firstLine="1134"/>
        <w:jc w:val="both"/>
      </w:pPr>
      <w:r>
        <w:t>Assim, faz-se necessário que esta Comissão realize um profundo e criterioso</w:t>
      </w:r>
      <w:r w:rsidR="00805F81" w:rsidRPr="00805F81">
        <w:t xml:space="preserve"> </w:t>
      </w:r>
      <w:r>
        <w:t>estudo</w:t>
      </w:r>
      <w:r w:rsidR="00805F81" w:rsidRPr="00805F81">
        <w:t xml:space="preserve"> que demonstrem que a transferência do gerenciamento das unidades de saúde é </w:t>
      </w:r>
      <w:r>
        <w:t xml:space="preserve">realmente </w:t>
      </w:r>
      <w:r w:rsidR="00805F81" w:rsidRPr="00805F81">
        <w:t>a melhor opção</w:t>
      </w:r>
      <w:r>
        <w:t>,</w:t>
      </w:r>
      <w:r w:rsidR="00805F81" w:rsidRPr="00805F81">
        <w:t xml:space="preserve"> antes de firmar quaisquer contratos/convênios deste gênero</w:t>
      </w:r>
      <w:r>
        <w:t>.</w:t>
      </w:r>
    </w:p>
    <w:p w:rsidR="00D73207" w:rsidRPr="00E64D89" w:rsidRDefault="00D73207" w:rsidP="00D73207">
      <w:pPr>
        <w:pStyle w:val="NormalWeb"/>
        <w:spacing w:before="120" w:beforeAutospacing="0" w:after="120" w:afterAutospacing="0" w:line="276" w:lineRule="auto"/>
        <w:jc w:val="both"/>
        <w:rPr>
          <w:b/>
        </w:rPr>
      </w:pPr>
    </w:p>
    <w:p w:rsidR="003F57FD" w:rsidRPr="004B2BFD" w:rsidRDefault="003F57FD" w:rsidP="00E64D89">
      <w:pPr>
        <w:pStyle w:val="TCU-Epgrafe"/>
        <w:spacing w:before="120" w:after="120" w:line="276" w:lineRule="auto"/>
        <w:ind w:left="0"/>
        <w:rPr>
          <w:b/>
          <w:szCs w:val="24"/>
        </w:rPr>
      </w:pPr>
      <w:r w:rsidRPr="004B2BFD">
        <w:rPr>
          <w:b/>
          <w:szCs w:val="24"/>
        </w:rPr>
        <w:t>IV – DOS PEDIDOS</w:t>
      </w:r>
    </w:p>
    <w:p w:rsidR="004D6F9C" w:rsidRPr="004B2BFD" w:rsidRDefault="003B7426" w:rsidP="00E64D89">
      <w:pPr>
        <w:pStyle w:val="TCU-Epgrafe"/>
        <w:spacing w:before="120" w:after="120" w:line="276" w:lineRule="auto"/>
        <w:ind w:left="0" w:firstLine="1134"/>
        <w:rPr>
          <w:szCs w:val="24"/>
        </w:rPr>
      </w:pPr>
      <w:r w:rsidRPr="004B2BFD">
        <w:rPr>
          <w:szCs w:val="24"/>
        </w:rPr>
        <w:t>Diante do exposto</w:t>
      </w:r>
      <w:r w:rsidR="004B2BFD" w:rsidRPr="004B2BFD">
        <w:rPr>
          <w:szCs w:val="24"/>
        </w:rPr>
        <w:t xml:space="preserve"> e pedindo estrita observância do prazo divulgação da Nota de Esclarecimento, </w:t>
      </w:r>
      <w:r w:rsidRPr="004B2BFD">
        <w:rPr>
          <w:szCs w:val="24"/>
        </w:rPr>
        <w:t>pedimos aos membros desta Comissão Especial que se dignem a realizar os seguintes esclarecimentos:</w:t>
      </w:r>
    </w:p>
    <w:p w:rsidR="003B7426" w:rsidRPr="003B7426" w:rsidRDefault="003B7426" w:rsidP="003B7426">
      <w:pPr>
        <w:pStyle w:val="TCU-Epgrafe"/>
        <w:numPr>
          <w:ilvl w:val="0"/>
          <w:numId w:val="16"/>
        </w:numPr>
        <w:spacing w:before="120" w:after="120" w:line="276" w:lineRule="auto"/>
        <w:ind w:left="1985"/>
        <w:rPr>
          <w:color w:val="FF0000"/>
          <w:szCs w:val="24"/>
        </w:rPr>
      </w:pPr>
      <w:r>
        <w:rPr>
          <w:szCs w:val="24"/>
        </w:rPr>
        <w:t>Porque não há no E</w:t>
      </w:r>
      <w:r w:rsidRPr="003B7426">
        <w:rPr>
          <w:szCs w:val="24"/>
        </w:rPr>
        <w:t xml:space="preserve">dital previsão para </w:t>
      </w:r>
      <w:r>
        <w:rPr>
          <w:szCs w:val="24"/>
        </w:rPr>
        <w:t>impugnação do referido instrumento</w:t>
      </w:r>
      <w:r w:rsidRPr="003B7426">
        <w:rPr>
          <w:szCs w:val="24"/>
        </w:rPr>
        <w:t>?</w:t>
      </w:r>
    </w:p>
    <w:p w:rsidR="003B7426" w:rsidRPr="003B7426" w:rsidRDefault="003B7426" w:rsidP="003B7426">
      <w:pPr>
        <w:pStyle w:val="TCU-Epgrafe"/>
        <w:numPr>
          <w:ilvl w:val="0"/>
          <w:numId w:val="16"/>
        </w:numPr>
        <w:spacing w:before="120" w:after="120" w:line="276" w:lineRule="auto"/>
        <w:ind w:left="1985"/>
        <w:rPr>
          <w:color w:val="FF0000"/>
          <w:szCs w:val="24"/>
        </w:rPr>
      </w:pPr>
      <w:r>
        <w:rPr>
          <w:szCs w:val="24"/>
        </w:rPr>
        <w:t>Há na legislação estadual amparo</w:t>
      </w:r>
      <w:r w:rsidRPr="003B7426">
        <w:rPr>
          <w:szCs w:val="24"/>
        </w:rPr>
        <w:t xml:space="preserve"> </w:t>
      </w:r>
      <w:r>
        <w:rPr>
          <w:szCs w:val="24"/>
        </w:rPr>
        <w:t>para a cessão de servidores ou</w:t>
      </w:r>
      <w:r w:rsidRPr="003B7426">
        <w:rPr>
          <w:szCs w:val="24"/>
        </w:rPr>
        <w:t xml:space="preserve"> de bem móveis e imóveis para esta </w:t>
      </w:r>
      <w:r>
        <w:rPr>
          <w:szCs w:val="24"/>
        </w:rPr>
        <w:t>Organizações Sociais que celebrem contrato de gestão com o Estado do Acre</w:t>
      </w:r>
      <w:r w:rsidRPr="003B7426">
        <w:rPr>
          <w:szCs w:val="24"/>
        </w:rPr>
        <w:t>?</w:t>
      </w:r>
    </w:p>
    <w:p w:rsidR="004B2BFD" w:rsidRPr="004B2BFD" w:rsidRDefault="003B7426" w:rsidP="004B2BFD">
      <w:pPr>
        <w:pStyle w:val="TCU-Epgrafe"/>
        <w:numPr>
          <w:ilvl w:val="0"/>
          <w:numId w:val="16"/>
        </w:numPr>
        <w:spacing w:before="120" w:after="120" w:line="276" w:lineRule="auto"/>
        <w:ind w:left="1985"/>
        <w:rPr>
          <w:color w:val="FF0000"/>
          <w:szCs w:val="24"/>
        </w:rPr>
      </w:pPr>
      <w:r>
        <w:rPr>
          <w:szCs w:val="24"/>
        </w:rPr>
        <w:t>Q</w:t>
      </w:r>
      <w:r w:rsidRPr="003B7426">
        <w:rPr>
          <w:szCs w:val="24"/>
        </w:rPr>
        <w:t xml:space="preserve">ual é previsão de crescimento dos serviços </w:t>
      </w:r>
      <w:r w:rsidR="004B2BFD">
        <w:rPr>
          <w:szCs w:val="24"/>
        </w:rPr>
        <w:t>de saúde, em relação ao que já vem sendo</w:t>
      </w:r>
      <w:r w:rsidRPr="003B7426">
        <w:rPr>
          <w:szCs w:val="24"/>
        </w:rPr>
        <w:t xml:space="preserve"> ofertado</w:t>
      </w:r>
      <w:r w:rsidR="004B2BFD">
        <w:rPr>
          <w:szCs w:val="24"/>
        </w:rPr>
        <w:t xml:space="preserve"> pela referida unidades de saúde, objeto deste Edital</w:t>
      </w:r>
      <w:r w:rsidRPr="003B7426">
        <w:rPr>
          <w:szCs w:val="24"/>
        </w:rPr>
        <w:t>?</w:t>
      </w:r>
    </w:p>
    <w:p w:rsidR="004B2BFD" w:rsidRPr="004B2BFD" w:rsidRDefault="004B2BFD" w:rsidP="004B2BFD">
      <w:pPr>
        <w:pStyle w:val="TCU-Epgrafe"/>
        <w:numPr>
          <w:ilvl w:val="0"/>
          <w:numId w:val="16"/>
        </w:numPr>
        <w:spacing w:before="120" w:after="120" w:line="276" w:lineRule="auto"/>
        <w:ind w:left="1985"/>
        <w:rPr>
          <w:color w:val="FF0000"/>
          <w:szCs w:val="24"/>
        </w:rPr>
      </w:pPr>
      <w:r>
        <w:rPr>
          <w:szCs w:val="24"/>
        </w:rPr>
        <w:t>Q</w:t>
      </w:r>
      <w:r w:rsidRPr="004B2BFD">
        <w:rPr>
          <w:szCs w:val="24"/>
        </w:rPr>
        <w:t>ual é a previ</w:t>
      </w:r>
      <w:r>
        <w:rPr>
          <w:szCs w:val="24"/>
        </w:rPr>
        <w:t>são de gastos com o pagamento da contraprestação pelos</w:t>
      </w:r>
      <w:r w:rsidRPr="004B2BFD">
        <w:rPr>
          <w:szCs w:val="24"/>
        </w:rPr>
        <w:t xml:space="preserve"> serviços a serem desenvolvidos pela </w:t>
      </w:r>
      <w:r>
        <w:rPr>
          <w:szCs w:val="24"/>
        </w:rPr>
        <w:t>Organização Social</w:t>
      </w:r>
      <w:r w:rsidRPr="004B2BFD">
        <w:rPr>
          <w:szCs w:val="24"/>
        </w:rPr>
        <w:t>?</w:t>
      </w:r>
    </w:p>
    <w:p w:rsidR="004B2BFD" w:rsidRPr="004B2BFD" w:rsidRDefault="004B2BFD" w:rsidP="004B2BFD">
      <w:pPr>
        <w:pStyle w:val="TCU-Epgrafe"/>
        <w:numPr>
          <w:ilvl w:val="0"/>
          <w:numId w:val="16"/>
        </w:numPr>
        <w:spacing w:before="120" w:after="120" w:line="276" w:lineRule="auto"/>
        <w:ind w:left="1985"/>
        <w:rPr>
          <w:color w:val="FF0000"/>
          <w:szCs w:val="24"/>
        </w:rPr>
      </w:pPr>
      <w:r>
        <w:rPr>
          <w:szCs w:val="24"/>
        </w:rPr>
        <w:t>Aonde consta especificamente a dotação orçamentária relativa ao pagamento</w:t>
      </w:r>
      <w:r w:rsidRPr="004B2BFD">
        <w:rPr>
          <w:szCs w:val="24"/>
        </w:rPr>
        <w:t xml:space="preserve"> </w:t>
      </w:r>
      <w:r>
        <w:rPr>
          <w:szCs w:val="24"/>
        </w:rPr>
        <w:t xml:space="preserve">da </w:t>
      </w:r>
      <w:r w:rsidRPr="004B2BFD">
        <w:rPr>
          <w:szCs w:val="24"/>
        </w:rPr>
        <w:t xml:space="preserve">contraprestação pelos serviços da </w:t>
      </w:r>
      <w:r>
        <w:rPr>
          <w:szCs w:val="24"/>
        </w:rPr>
        <w:t>Organização Social</w:t>
      </w:r>
      <w:r w:rsidR="003B7426" w:rsidRPr="004B2BFD">
        <w:rPr>
          <w:szCs w:val="24"/>
        </w:rPr>
        <w:t>?</w:t>
      </w:r>
    </w:p>
    <w:p w:rsidR="003B7426" w:rsidRPr="004B2BFD" w:rsidRDefault="004B2BFD" w:rsidP="004B2BFD">
      <w:pPr>
        <w:pStyle w:val="TCU-Epgrafe"/>
        <w:numPr>
          <w:ilvl w:val="0"/>
          <w:numId w:val="16"/>
        </w:numPr>
        <w:spacing w:before="120" w:after="120" w:line="276" w:lineRule="auto"/>
        <w:ind w:left="1985"/>
        <w:rPr>
          <w:color w:val="FF0000"/>
          <w:szCs w:val="24"/>
        </w:rPr>
      </w:pPr>
      <w:r>
        <w:rPr>
          <w:szCs w:val="24"/>
        </w:rPr>
        <w:t>Q</w:t>
      </w:r>
      <w:r w:rsidRPr="004B2BFD">
        <w:rPr>
          <w:szCs w:val="24"/>
        </w:rPr>
        <w:t xml:space="preserve">uais </w:t>
      </w:r>
      <w:r>
        <w:rPr>
          <w:szCs w:val="24"/>
        </w:rPr>
        <w:t xml:space="preserve">são </w:t>
      </w:r>
      <w:r w:rsidRPr="004B2BFD">
        <w:rPr>
          <w:szCs w:val="24"/>
        </w:rPr>
        <w:t xml:space="preserve">os critérios de </w:t>
      </w:r>
      <w:r>
        <w:rPr>
          <w:szCs w:val="24"/>
        </w:rPr>
        <w:t xml:space="preserve">pontuação para a </w:t>
      </w:r>
      <w:r w:rsidRPr="004B2BFD">
        <w:rPr>
          <w:szCs w:val="24"/>
        </w:rPr>
        <w:t>avaliação da melhor técnica</w:t>
      </w:r>
      <w:r w:rsidR="003B7426" w:rsidRPr="004B2BFD">
        <w:rPr>
          <w:szCs w:val="24"/>
        </w:rPr>
        <w:t>?</w:t>
      </w:r>
    </w:p>
    <w:p w:rsidR="004B2BFD" w:rsidRPr="00E64D89" w:rsidRDefault="004B2BFD" w:rsidP="00FB61B6">
      <w:pPr>
        <w:autoSpaceDE w:val="0"/>
        <w:autoSpaceDN w:val="0"/>
        <w:adjustRightInd w:val="0"/>
        <w:spacing w:before="120" w:after="120"/>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 fim, devido </w:t>
      </w:r>
      <w:r w:rsidR="00FB61B6">
        <w:rPr>
          <w:rFonts w:ascii="Times New Roman" w:eastAsia="Times New Roman" w:hAnsi="Times New Roman" w:cs="Times New Roman"/>
          <w:sz w:val="24"/>
          <w:szCs w:val="24"/>
          <w:lang w:eastAsia="pt-BR"/>
        </w:rPr>
        <w:t>à</w:t>
      </w:r>
      <w:r>
        <w:rPr>
          <w:rFonts w:ascii="Times New Roman" w:eastAsia="Times New Roman" w:hAnsi="Times New Roman" w:cs="Times New Roman"/>
          <w:sz w:val="24"/>
          <w:szCs w:val="24"/>
          <w:lang w:eastAsia="pt-BR"/>
        </w:rPr>
        <w:t xml:space="preserve"> ausênci</w:t>
      </w:r>
      <w:r w:rsidR="00FB61B6">
        <w:rPr>
          <w:rFonts w:ascii="Times New Roman" w:eastAsia="Times New Roman" w:hAnsi="Times New Roman" w:cs="Times New Roman"/>
          <w:sz w:val="24"/>
          <w:szCs w:val="24"/>
          <w:lang w:eastAsia="pt-BR"/>
        </w:rPr>
        <w:t>a de amparo legal que viabilize</w:t>
      </w:r>
      <w:r>
        <w:rPr>
          <w:rFonts w:ascii="Times New Roman" w:eastAsia="Times New Roman" w:hAnsi="Times New Roman" w:cs="Times New Roman"/>
          <w:sz w:val="24"/>
          <w:szCs w:val="24"/>
          <w:lang w:eastAsia="pt-BR"/>
        </w:rPr>
        <w:t xml:space="preserve"> a concretização do objeto deste Edital, o que viola </w:t>
      </w:r>
      <w:r w:rsidR="00FB61B6">
        <w:rPr>
          <w:rFonts w:ascii="Times New Roman" w:eastAsia="Times New Roman" w:hAnsi="Times New Roman" w:cs="Times New Roman"/>
          <w:sz w:val="24"/>
          <w:szCs w:val="24"/>
          <w:lang w:eastAsia="pt-BR"/>
        </w:rPr>
        <w:t xml:space="preserve">frontalmente </w:t>
      </w:r>
      <w:r>
        <w:rPr>
          <w:rFonts w:ascii="Times New Roman" w:eastAsia="Times New Roman" w:hAnsi="Times New Roman" w:cs="Times New Roman"/>
          <w:sz w:val="24"/>
          <w:szCs w:val="24"/>
          <w:lang w:eastAsia="pt-BR"/>
        </w:rPr>
        <w:t>os primados da legalidade, o Sindicato dos Trabalhadores em Saúde do Estado do Acre</w:t>
      </w:r>
      <w:r w:rsidR="00FB61B6">
        <w:rPr>
          <w:rFonts w:ascii="Times New Roman" w:eastAsia="Times New Roman" w:hAnsi="Times New Roman" w:cs="Times New Roman"/>
          <w:sz w:val="24"/>
          <w:szCs w:val="24"/>
          <w:lang w:eastAsia="pt-BR"/>
        </w:rPr>
        <w:t xml:space="preserve"> requer a impugnação de todo o certame.</w:t>
      </w:r>
    </w:p>
    <w:p w:rsidR="00FB61B6" w:rsidRDefault="00FB61B6" w:rsidP="00FB61B6">
      <w:pPr>
        <w:spacing w:before="120" w:after="120"/>
        <w:ind w:left="1260"/>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Nestes termos,</w:t>
      </w:r>
    </w:p>
    <w:p w:rsidR="00105740" w:rsidRDefault="00105740" w:rsidP="00FB61B6">
      <w:pPr>
        <w:spacing w:before="120" w:after="120"/>
        <w:ind w:left="1260"/>
        <w:jc w:val="both"/>
        <w:rPr>
          <w:rFonts w:ascii="Times New Roman" w:eastAsia="Times New Roman" w:hAnsi="Times New Roman" w:cs="Times New Roman"/>
          <w:iCs/>
          <w:sz w:val="24"/>
          <w:szCs w:val="24"/>
          <w:lang w:eastAsia="pt-BR"/>
        </w:rPr>
      </w:pPr>
      <w:r w:rsidRPr="00E64D89">
        <w:rPr>
          <w:rFonts w:ascii="Times New Roman" w:eastAsia="Times New Roman" w:hAnsi="Times New Roman" w:cs="Times New Roman"/>
          <w:iCs/>
          <w:sz w:val="24"/>
          <w:szCs w:val="24"/>
          <w:lang w:eastAsia="pt-BR"/>
        </w:rPr>
        <w:t>Pede deferimento.</w:t>
      </w:r>
    </w:p>
    <w:p w:rsidR="00FB61B6" w:rsidRDefault="00FB61B6" w:rsidP="00FB61B6">
      <w:pPr>
        <w:spacing w:before="120" w:after="120"/>
        <w:ind w:left="1260"/>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Rio Branco – Acre, 02 de fevereiro de 2018.</w:t>
      </w:r>
    </w:p>
    <w:p w:rsidR="00FB61B6" w:rsidRDefault="00FB61B6" w:rsidP="00FB61B6">
      <w:pPr>
        <w:spacing w:before="120" w:after="120"/>
        <w:jc w:val="both"/>
        <w:rPr>
          <w:rFonts w:ascii="Times New Roman" w:eastAsia="Times New Roman" w:hAnsi="Times New Roman" w:cs="Times New Roman"/>
          <w:iCs/>
          <w:sz w:val="24"/>
          <w:szCs w:val="24"/>
          <w:lang w:eastAsia="pt-BR"/>
        </w:rPr>
      </w:pPr>
    </w:p>
    <w:p w:rsidR="00FB61B6" w:rsidRDefault="00FB61B6" w:rsidP="00FB61B6">
      <w:pPr>
        <w:spacing w:before="120" w:after="120"/>
        <w:jc w:val="both"/>
        <w:rPr>
          <w:rFonts w:ascii="Times New Roman" w:eastAsia="Times New Roman" w:hAnsi="Times New Roman" w:cs="Times New Roman"/>
          <w:iCs/>
          <w:sz w:val="24"/>
          <w:szCs w:val="24"/>
          <w:lang w:eastAsia="pt-BR"/>
        </w:rPr>
      </w:pPr>
      <w:bookmarkStart w:id="0" w:name="_GoBack"/>
      <w:bookmarkEnd w:id="0"/>
    </w:p>
    <w:p w:rsidR="00FB61B6" w:rsidRPr="00FB61B6" w:rsidRDefault="00FB61B6" w:rsidP="00FB61B6">
      <w:pPr>
        <w:spacing w:after="0" w:line="240" w:lineRule="auto"/>
        <w:jc w:val="center"/>
        <w:rPr>
          <w:rFonts w:ascii="Times New Roman" w:eastAsia="Times New Roman" w:hAnsi="Times New Roman" w:cs="Times New Roman"/>
          <w:b/>
          <w:iCs/>
          <w:sz w:val="24"/>
          <w:szCs w:val="24"/>
          <w:lang w:eastAsia="pt-BR"/>
        </w:rPr>
      </w:pPr>
      <w:r w:rsidRPr="00FB61B6">
        <w:rPr>
          <w:rFonts w:ascii="Times New Roman" w:eastAsia="Times New Roman" w:hAnsi="Times New Roman" w:cs="Times New Roman"/>
          <w:b/>
          <w:iCs/>
          <w:sz w:val="24"/>
          <w:szCs w:val="24"/>
          <w:lang w:eastAsia="pt-BR"/>
        </w:rPr>
        <w:t>José Adailton Cruz Pereira</w:t>
      </w:r>
    </w:p>
    <w:p w:rsidR="00FB61B6" w:rsidRPr="00FB61B6" w:rsidRDefault="00FB61B6" w:rsidP="00FB61B6">
      <w:pPr>
        <w:spacing w:after="0" w:line="240" w:lineRule="auto"/>
        <w:jc w:val="center"/>
        <w:rPr>
          <w:rFonts w:ascii="Times New Roman" w:eastAsia="Times New Roman" w:hAnsi="Times New Roman" w:cs="Times New Roman"/>
          <w:sz w:val="18"/>
          <w:szCs w:val="24"/>
          <w:lang w:eastAsia="pt-BR"/>
        </w:rPr>
      </w:pPr>
      <w:r w:rsidRPr="00FB61B6">
        <w:rPr>
          <w:rFonts w:ascii="Times New Roman" w:eastAsia="Times New Roman" w:hAnsi="Times New Roman" w:cs="Times New Roman"/>
          <w:iCs/>
          <w:sz w:val="18"/>
          <w:szCs w:val="24"/>
          <w:lang w:eastAsia="pt-BR"/>
        </w:rPr>
        <w:t>PRESIDENTE DO SINTESAC</w:t>
      </w:r>
    </w:p>
    <w:sectPr w:rsidR="00FB61B6" w:rsidRPr="00FB61B6" w:rsidSect="003F393A">
      <w:head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6F1" w:rsidRDefault="006166F1" w:rsidP="003F393A">
      <w:pPr>
        <w:spacing w:after="0" w:line="240" w:lineRule="auto"/>
      </w:pPr>
      <w:r>
        <w:separator/>
      </w:r>
    </w:p>
  </w:endnote>
  <w:endnote w:type="continuationSeparator" w:id="0">
    <w:p w:rsidR="006166F1" w:rsidRDefault="006166F1" w:rsidP="003F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6F1" w:rsidRDefault="006166F1" w:rsidP="003F393A">
      <w:pPr>
        <w:spacing w:after="0" w:line="240" w:lineRule="auto"/>
      </w:pPr>
      <w:r>
        <w:separator/>
      </w:r>
    </w:p>
  </w:footnote>
  <w:footnote w:type="continuationSeparator" w:id="0">
    <w:p w:rsidR="006166F1" w:rsidRDefault="006166F1" w:rsidP="003F3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93A" w:rsidRDefault="003F393A">
    <w:pPr>
      <w:pStyle w:val="Cabealho"/>
    </w:pPr>
    <w:r>
      <w:rPr>
        <w:noProof/>
        <w:lang w:eastAsia="pt-BR"/>
      </w:rPr>
      <w:drawing>
        <wp:anchor distT="0" distB="0" distL="114300" distR="114300" simplePos="0" relativeHeight="251658752" behindDoc="0" locked="0" layoutInCell="1" allowOverlap="1" wp14:anchorId="67E60899" wp14:editId="7EE4B6E9">
          <wp:simplePos x="0" y="0"/>
          <wp:positionH relativeFrom="column">
            <wp:posOffset>0</wp:posOffset>
          </wp:positionH>
          <wp:positionV relativeFrom="paragraph">
            <wp:posOffset>-191135</wp:posOffset>
          </wp:positionV>
          <wp:extent cx="5396644" cy="64897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SINTESAC-COR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6644" cy="648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1023"/>
    <w:multiLevelType w:val="multilevel"/>
    <w:tmpl w:val="9432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77DB2"/>
    <w:multiLevelType w:val="multilevel"/>
    <w:tmpl w:val="D38C4A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B4620"/>
    <w:multiLevelType w:val="multilevel"/>
    <w:tmpl w:val="1B027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F7C94"/>
    <w:multiLevelType w:val="multilevel"/>
    <w:tmpl w:val="258CC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70439"/>
    <w:multiLevelType w:val="multilevel"/>
    <w:tmpl w:val="40BE41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E448A"/>
    <w:multiLevelType w:val="hybridMultilevel"/>
    <w:tmpl w:val="43B28EC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1D272348"/>
    <w:multiLevelType w:val="multilevel"/>
    <w:tmpl w:val="8B5835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E4D74"/>
    <w:multiLevelType w:val="hybridMultilevel"/>
    <w:tmpl w:val="555ACB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D8E30AA"/>
    <w:multiLevelType w:val="multilevel"/>
    <w:tmpl w:val="379A8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4D1E77"/>
    <w:multiLevelType w:val="hybridMultilevel"/>
    <w:tmpl w:val="B04A7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1675626"/>
    <w:multiLevelType w:val="multilevel"/>
    <w:tmpl w:val="4DF2CF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EA63A5"/>
    <w:multiLevelType w:val="hybridMultilevel"/>
    <w:tmpl w:val="94224D96"/>
    <w:lvl w:ilvl="0" w:tplc="C89CB06C">
      <w:start w:val="1"/>
      <w:numFmt w:val="lowerLetter"/>
      <w:lvlText w:val="%1)"/>
      <w:lvlJc w:val="left"/>
      <w:pPr>
        <w:ind w:left="1494" w:hanging="360"/>
      </w:pPr>
      <w:rPr>
        <w:rFonts w:hint="default"/>
        <w:color w:val="auto"/>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42A62E52"/>
    <w:multiLevelType w:val="multilevel"/>
    <w:tmpl w:val="5D3C5F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193DB3"/>
    <w:multiLevelType w:val="multilevel"/>
    <w:tmpl w:val="6DBADD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283727"/>
    <w:multiLevelType w:val="multilevel"/>
    <w:tmpl w:val="42924E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4A0542"/>
    <w:multiLevelType w:val="multilevel"/>
    <w:tmpl w:val="C3FE6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5"/>
  </w:num>
  <w:num w:numId="5">
    <w:abstractNumId w:val="13"/>
  </w:num>
  <w:num w:numId="6">
    <w:abstractNumId w:val="10"/>
  </w:num>
  <w:num w:numId="7">
    <w:abstractNumId w:val="8"/>
  </w:num>
  <w:num w:numId="8">
    <w:abstractNumId w:val="1"/>
  </w:num>
  <w:num w:numId="9">
    <w:abstractNumId w:val="12"/>
  </w:num>
  <w:num w:numId="10">
    <w:abstractNumId w:val="6"/>
  </w:num>
  <w:num w:numId="11">
    <w:abstractNumId w:val="4"/>
  </w:num>
  <w:num w:numId="12">
    <w:abstractNumId w:val="14"/>
  </w:num>
  <w:num w:numId="13">
    <w:abstractNumId w:val="9"/>
  </w:num>
  <w:num w:numId="14">
    <w:abstractNumId w:val="7"/>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05740"/>
    <w:rsid w:val="00022EAC"/>
    <w:rsid w:val="00085E7E"/>
    <w:rsid w:val="00087418"/>
    <w:rsid w:val="00092512"/>
    <w:rsid w:val="000A19CC"/>
    <w:rsid w:val="000C5EEB"/>
    <w:rsid w:val="000F2F24"/>
    <w:rsid w:val="000F6856"/>
    <w:rsid w:val="00105740"/>
    <w:rsid w:val="00116A34"/>
    <w:rsid w:val="001239E0"/>
    <w:rsid w:val="00134B64"/>
    <w:rsid w:val="00155969"/>
    <w:rsid w:val="00165031"/>
    <w:rsid w:val="001D49F1"/>
    <w:rsid w:val="001F1D2E"/>
    <w:rsid w:val="00207268"/>
    <w:rsid w:val="00224643"/>
    <w:rsid w:val="0022661F"/>
    <w:rsid w:val="0024570C"/>
    <w:rsid w:val="0024767B"/>
    <w:rsid w:val="00261006"/>
    <w:rsid w:val="00273F0A"/>
    <w:rsid w:val="002B27FF"/>
    <w:rsid w:val="00305D93"/>
    <w:rsid w:val="00305DAB"/>
    <w:rsid w:val="00327875"/>
    <w:rsid w:val="00347047"/>
    <w:rsid w:val="003474AC"/>
    <w:rsid w:val="00360A84"/>
    <w:rsid w:val="00380DE4"/>
    <w:rsid w:val="00396DB1"/>
    <w:rsid w:val="003B7426"/>
    <w:rsid w:val="003D3336"/>
    <w:rsid w:val="003D592D"/>
    <w:rsid w:val="003E3C70"/>
    <w:rsid w:val="003F393A"/>
    <w:rsid w:val="003F57FD"/>
    <w:rsid w:val="003F639D"/>
    <w:rsid w:val="00453B74"/>
    <w:rsid w:val="00485998"/>
    <w:rsid w:val="004B2BFD"/>
    <w:rsid w:val="004D6F9C"/>
    <w:rsid w:val="004D7F09"/>
    <w:rsid w:val="00597ED1"/>
    <w:rsid w:val="005A7246"/>
    <w:rsid w:val="005B4ED8"/>
    <w:rsid w:val="005E20F6"/>
    <w:rsid w:val="005E3978"/>
    <w:rsid w:val="0060297C"/>
    <w:rsid w:val="006166F1"/>
    <w:rsid w:val="00632BA2"/>
    <w:rsid w:val="00687D5D"/>
    <w:rsid w:val="00697E82"/>
    <w:rsid w:val="006E34B6"/>
    <w:rsid w:val="006F7D17"/>
    <w:rsid w:val="00713C81"/>
    <w:rsid w:val="00780E56"/>
    <w:rsid w:val="00783ECD"/>
    <w:rsid w:val="0078408F"/>
    <w:rsid w:val="007D1CBD"/>
    <w:rsid w:val="007E79BD"/>
    <w:rsid w:val="007F4B52"/>
    <w:rsid w:val="00805F81"/>
    <w:rsid w:val="008155D2"/>
    <w:rsid w:val="00843753"/>
    <w:rsid w:val="00843BE9"/>
    <w:rsid w:val="00846D89"/>
    <w:rsid w:val="00886095"/>
    <w:rsid w:val="00895148"/>
    <w:rsid w:val="008B5B9B"/>
    <w:rsid w:val="008E6031"/>
    <w:rsid w:val="008F1A30"/>
    <w:rsid w:val="008F1F1F"/>
    <w:rsid w:val="009413B3"/>
    <w:rsid w:val="00957DAB"/>
    <w:rsid w:val="00980940"/>
    <w:rsid w:val="009809C3"/>
    <w:rsid w:val="009F06AE"/>
    <w:rsid w:val="00A04F20"/>
    <w:rsid w:val="00A14CA4"/>
    <w:rsid w:val="00A35C9F"/>
    <w:rsid w:val="00A64735"/>
    <w:rsid w:val="00A71D4A"/>
    <w:rsid w:val="00A72141"/>
    <w:rsid w:val="00A734AA"/>
    <w:rsid w:val="00AA2AA9"/>
    <w:rsid w:val="00AA7F8B"/>
    <w:rsid w:val="00AB1D44"/>
    <w:rsid w:val="00B24A16"/>
    <w:rsid w:val="00B462DF"/>
    <w:rsid w:val="00B47782"/>
    <w:rsid w:val="00B67CA6"/>
    <w:rsid w:val="00BA28E8"/>
    <w:rsid w:val="00BA450B"/>
    <w:rsid w:val="00BB725B"/>
    <w:rsid w:val="00BC571E"/>
    <w:rsid w:val="00BE04EE"/>
    <w:rsid w:val="00BF78C2"/>
    <w:rsid w:val="00C36A57"/>
    <w:rsid w:val="00C93B5F"/>
    <w:rsid w:val="00CD36DE"/>
    <w:rsid w:val="00CF3E88"/>
    <w:rsid w:val="00D45323"/>
    <w:rsid w:val="00D73207"/>
    <w:rsid w:val="00D75D18"/>
    <w:rsid w:val="00DB3326"/>
    <w:rsid w:val="00DD039F"/>
    <w:rsid w:val="00E35DE0"/>
    <w:rsid w:val="00E556FE"/>
    <w:rsid w:val="00E64D89"/>
    <w:rsid w:val="00EC3AE3"/>
    <w:rsid w:val="00F06DA9"/>
    <w:rsid w:val="00F32103"/>
    <w:rsid w:val="00F32BF1"/>
    <w:rsid w:val="00F37C07"/>
    <w:rsid w:val="00F66338"/>
    <w:rsid w:val="00F84E42"/>
    <w:rsid w:val="00FB61B6"/>
    <w:rsid w:val="00FD60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DAF7C-E1B3-479E-8069-5F10334D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DE0"/>
  </w:style>
  <w:style w:type="paragraph" w:styleId="Ttulo2">
    <w:name w:val="heading 2"/>
    <w:basedOn w:val="Normal"/>
    <w:link w:val="Ttulo2Char"/>
    <w:uiPriority w:val="9"/>
    <w:qFormat/>
    <w:rsid w:val="0010574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05740"/>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105740"/>
    <w:rPr>
      <w:b/>
      <w:bCs/>
    </w:rPr>
  </w:style>
  <w:style w:type="paragraph" w:customStyle="1" w:styleId="TCU-Epgrafe">
    <w:name w:val="TCU - Epígrafe"/>
    <w:basedOn w:val="Normal"/>
    <w:rsid w:val="004D6F9C"/>
    <w:pPr>
      <w:spacing w:after="0" w:line="240" w:lineRule="auto"/>
      <w:ind w:left="2835"/>
      <w:jc w:val="both"/>
    </w:pPr>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3470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47047"/>
    <w:rPr>
      <w:color w:val="0000FF"/>
      <w:u w:val="single"/>
    </w:rPr>
  </w:style>
  <w:style w:type="character" w:customStyle="1" w:styleId="letradosite">
    <w:name w:val="letradosite"/>
    <w:basedOn w:val="Fontepargpadro"/>
    <w:rsid w:val="007F4B52"/>
  </w:style>
  <w:style w:type="paragraph" w:styleId="Cabealho">
    <w:name w:val="header"/>
    <w:basedOn w:val="Normal"/>
    <w:link w:val="CabealhoChar"/>
    <w:uiPriority w:val="99"/>
    <w:unhideWhenUsed/>
    <w:rsid w:val="003F39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393A"/>
  </w:style>
  <w:style w:type="paragraph" w:styleId="Rodap">
    <w:name w:val="footer"/>
    <w:basedOn w:val="Normal"/>
    <w:link w:val="RodapChar"/>
    <w:uiPriority w:val="99"/>
    <w:unhideWhenUsed/>
    <w:rsid w:val="003F393A"/>
    <w:pPr>
      <w:tabs>
        <w:tab w:val="center" w:pos="4252"/>
        <w:tab w:val="right" w:pos="8504"/>
      </w:tabs>
      <w:spacing w:after="0" w:line="240" w:lineRule="auto"/>
    </w:pPr>
  </w:style>
  <w:style w:type="character" w:customStyle="1" w:styleId="RodapChar">
    <w:name w:val="Rodapé Char"/>
    <w:basedOn w:val="Fontepargpadro"/>
    <w:link w:val="Rodap"/>
    <w:uiPriority w:val="99"/>
    <w:rsid w:val="003F393A"/>
  </w:style>
  <w:style w:type="paragraph" w:styleId="PargrafodaLista">
    <w:name w:val="List Paragraph"/>
    <w:basedOn w:val="Normal"/>
    <w:uiPriority w:val="34"/>
    <w:qFormat/>
    <w:rsid w:val="007D1CBD"/>
    <w:pPr>
      <w:ind w:left="720"/>
      <w:contextualSpacing/>
    </w:pPr>
  </w:style>
  <w:style w:type="paragraph" w:customStyle="1" w:styleId="STF-Citao1">
    <w:name w:val="STF-Citação1"/>
    <w:basedOn w:val="Normal"/>
    <w:uiPriority w:val="99"/>
    <w:rsid w:val="008155D2"/>
    <w:pPr>
      <w:widowControl w:val="0"/>
      <w:autoSpaceDE w:val="0"/>
      <w:autoSpaceDN w:val="0"/>
      <w:adjustRightInd w:val="0"/>
      <w:spacing w:after="0" w:line="264" w:lineRule="auto"/>
      <w:ind w:left="1701" w:firstLine="567"/>
      <w:jc w:val="both"/>
    </w:pPr>
    <w:rPr>
      <w:rFonts w:ascii="Palatino Linotype" w:eastAsia="Times New Roman" w:hAnsi="Times New Roman" w:cs="Palatino Linotype"/>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55343">
      <w:bodyDiv w:val="1"/>
      <w:marLeft w:val="0"/>
      <w:marRight w:val="0"/>
      <w:marTop w:val="0"/>
      <w:marBottom w:val="0"/>
      <w:divBdr>
        <w:top w:val="none" w:sz="0" w:space="0" w:color="auto"/>
        <w:left w:val="none" w:sz="0" w:space="0" w:color="auto"/>
        <w:bottom w:val="none" w:sz="0" w:space="0" w:color="auto"/>
        <w:right w:val="none" w:sz="0" w:space="0" w:color="auto"/>
      </w:divBdr>
      <w:divsChild>
        <w:div w:id="1918704922">
          <w:marLeft w:val="0"/>
          <w:marRight w:val="0"/>
          <w:marTop w:val="0"/>
          <w:marBottom w:val="0"/>
          <w:divBdr>
            <w:top w:val="none" w:sz="0" w:space="0" w:color="auto"/>
            <w:left w:val="none" w:sz="0" w:space="0" w:color="auto"/>
            <w:bottom w:val="none" w:sz="0" w:space="0" w:color="auto"/>
            <w:right w:val="none" w:sz="0" w:space="0" w:color="auto"/>
          </w:divBdr>
        </w:div>
        <w:div w:id="82654482">
          <w:marLeft w:val="0"/>
          <w:marRight w:val="0"/>
          <w:marTop w:val="0"/>
          <w:marBottom w:val="0"/>
          <w:divBdr>
            <w:top w:val="none" w:sz="0" w:space="0" w:color="auto"/>
            <w:left w:val="none" w:sz="0" w:space="0" w:color="auto"/>
            <w:bottom w:val="none" w:sz="0" w:space="0" w:color="auto"/>
            <w:right w:val="none" w:sz="0" w:space="0" w:color="auto"/>
          </w:divBdr>
        </w:div>
        <w:div w:id="245573030">
          <w:marLeft w:val="0"/>
          <w:marRight w:val="0"/>
          <w:marTop w:val="0"/>
          <w:marBottom w:val="0"/>
          <w:divBdr>
            <w:top w:val="none" w:sz="0" w:space="0" w:color="auto"/>
            <w:left w:val="none" w:sz="0" w:space="0" w:color="auto"/>
            <w:bottom w:val="none" w:sz="0" w:space="0" w:color="auto"/>
            <w:right w:val="none" w:sz="0" w:space="0" w:color="auto"/>
          </w:divBdr>
        </w:div>
        <w:div w:id="1701205287">
          <w:marLeft w:val="0"/>
          <w:marRight w:val="0"/>
          <w:marTop w:val="0"/>
          <w:marBottom w:val="0"/>
          <w:divBdr>
            <w:top w:val="none" w:sz="0" w:space="0" w:color="auto"/>
            <w:left w:val="none" w:sz="0" w:space="0" w:color="auto"/>
            <w:bottom w:val="none" w:sz="0" w:space="0" w:color="auto"/>
            <w:right w:val="none" w:sz="0" w:space="0" w:color="auto"/>
          </w:divBdr>
        </w:div>
        <w:div w:id="1238518192">
          <w:marLeft w:val="0"/>
          <w:marRight w:val="0"/>
          <w:marTop w:val="0"/>
          <w:marBottom w:val="0"/>
          <w:divBdr>
            <w:top w:val="none" w:sz="0" w:space="0" w:color="auto"/>
            <w:left w:val="none" w:sz="0" w:space="0" w:color="auto"/>
            <w:bottom w:val="none" w:sz="0" w:space="0" w:color="auto"/>
            <w:right w:val="none" w:sz="0" w:space="0" w:color="auto"/>
          </w:divBdr>
        </w:div>
        <w:div w:id="1981373430">
          <w:marLeft w:val="0"/>
          <w:marRight w:val="0"/>
          <w:marTop w:val="0"/>
          <w:marBottom w:val="0"/>
          <w:divBdr>
            <w:top w:val="none" w:sz="0" w:space="0" w:color="auto"/>
            <w:left w:val="none" w:sz="0" w:space="0" w:color="auto"/>
            <w:bottom w:val="none" w:sz="0" w:space="0" w:color="auto"/>
            <w:right w:val="none" w:sz="0" w:space="0" w:color="auto"/>
          </w:divBdr>
        </w:div>
        <w:div w:id="2092386530">
          <w:marLeft w:val="0"/>
          <w:marRight w:val="0"/>
          <w:marTop w:val="0"/>
          <w:marBottom w:val="0"/>
          <w:divBdr>
            <w:top w:val="none" w:sz="0" w:space="0" w:color="auto"/>
            <w:left w:val="none" w:sz="0" w:space="0" w:color="auto"/>
            <w:bottom w:val="none" w:sz="0" w:space="0" w:color="auto"/>
            <w:right w:val="none" w:sz="0" w:space="0" w:color="auto"/>
          </w:divBdr>
        </w:div>
      </w:divsChild>
    </w:div>
    <w:div w:id="1072965125">
      <w:bodyDiv w:val="1"/>
      <w:marLeft w:val="0"/>
      <w:marRight w:val="0"/>
      <w:marTop w:val="0"/>
      <w:marBottom w:val="0"/>
      <w:divBdr>
        <w:top w:val="none" w:sz="0" w:space="0" w:color="auto"/>
        <w:left w:val="none" w:sz="0" w:space="0" w:color="auto"/>
        <w:bottom w:val="none" w:sz="0" w:space="0" w:color="auto"/>
        <w:right w:val="none" w:sz="0" w:space="0" w:color="auto"/>
      </w:divBdr>
      <w:divsChild>
        <w:div w:id="799417183">
          <w:marLeft w:val="0"/>
          <w:marRight w:val="0"/>
          <w:marTop w:val="0"/>
          <w:marBottom w:val="0"/>
          <w:divBdr>
            <w:top w:val="none" w:sz="0" w:space="0" w:color="auto"/>
            <w:left w:val="none" w:sz="0" w:space="0" w:color="auto"/>
            <w:bottom w:val="none" w:sz="0" w:space="0" w:color="auto"/>
            <w:right w:val="none" w:sz="0" w:space="0" w:color="auto"/>
          </w:divBdr>
        </w:div>
        <w:div w:id="2004964100">
          <w:marLeft w:val="0"/>
          <w:marRight w:val="0"/>
          <w:marTop w:val="0"/>
          <w:marBottom w:val="0"/>
          <w:divBdr>
            <w:top w:val="none" w:sz="0" w:space="0" w:color="auto"/>
            <w:left w:val="none" w:sz="0" w:space="0" w:color="auto"/>
            <w:bottom w:val="none" w:sz="0" w:space="0" w:color="auto"/>
            <w:right w:val="none" w:sz="0" w:space="0" w:color="auto"/>
          </w:divBdr>
        </w:div>
        <w:div w:id="1685742376">
          <w:marLeft w:val="0"/>
          <w:marRight w:val="0"/>
          <w:marTop w:val="0"/>
          <w:marBottom w:val="0"/>
          <w:divBdr>
            <w:top w:val="none" w:sz="0" w:space="0" w:color="auto"/>
            <w:left w:val="none" w:sz="0" w:space="0" w:color="auto"/>
            <w:bottom w:val="none" w:sz="0" w:space="0" w:color="auto"/>
            <w:right w:val="none" w:sz="0" w:space="0" w:color="auto"/>
          </w:divBdr>
        </w:div>
        <w:div w:id="620309298">
          <w:marLeft w:val="0"/>
          <w:marRight w:val="0"/>
          <w:marTop w:val="0"/>
          <w:marBottom w:val="0"/>
          <w:divBdr>
            <w:top w:val="none" w:sz="0" w:space="0" w:color="auto"/>
            <w:left w:val="none" w:sz="0" w:space="0" w:color="auto"/>
            <w:bottom w:val="none" w:sz="0" w:space="0" w:color="auto"/>
            <w:right w:val="none" w:sz="0" w:space="0" w:color="auto"/>
          </w:divBdr>
        </w:div>
      </w:divsChild>
    </w:div>
    <w:div w:id="1354107441">
      <w:bodyDiv w:val="1"/>
      <w:marLeft w:val="0"/>
      <w:marRight w:val="0"/>
      <w:marTop w:val="0"/>
      <w:marBottom w:val="0"/>
      <w:divBdr>
        <w:top w:val="none" w:sz="0" w:space="0" w:color="auto"/>
        <w:left w:val="none" w:sz="0" w:space="0" w:color="auto"/>
        <w:bottom w:val="none" w:sz="0" w:space="0" w:color="auto"/>
        <w:right w:val="none" w:sz="0" w:space="0" w:color="auto"/>
      </w:divBdr>
    </w:div>
    <w:div w:id="1919051092">
      <w:bodyDiv w:val="1"/>
      <w:marLeft w:val="0"/>
      <w:marRight w:val="0"/>
      <w:marTop w:val="0"/>
      <w:marBottom w:val="0"/>
      <w:divBdr>
        <w:top w:val="none" w:sz="0" w:space="0" w:color="auto"/>
        <w:left w:val="none" w:sz="0" w:space="0" w:color="auto"/>
        <w:bottom w:val="none" w:sz="0" w:space="0" w:color="auto"/>
        <w:right w:val="none" w:sz="0" w:space="0" w:color="auto"/>
      </w:divBdr>
      <w:divsChild>
        <w:div w:id="1255092406">
          <w:marLeft w:val="0"/>
          <w:marRight w:val="0"/>
          <w:marTop w:val="0"/>
          <w:marBottom w:val="0"/>
          <w:divBdr>
            <w:top w:val="none" w:sz="0" w:space="0" w:color="auto"/>
            <w:left w:val="none" w:sz="0" w:space="0" w:color="auto"/>
            <w:bottom w:val="none" w:sz="0" w:space="0" w:color="auto"/>
            <w:right w:val="none" w:sz="0" w:space="0" w:color="auto"/>
          </w:divBdr>
        </w:div>
        <w:div w:id="1440487172">
          <w:marLeft w:val="0"/>
          <w:marRight w:val="0"/>
          <w:marTop w:val="0"/>
          <w:marBottom w:val="0"/>
          <w:divBdr>
            <w:top w:val="none" w:sz="0" w:space="0" w:color="auto"/>
            <w:left w:val="none" w:sz="0" w:space="0" w:color="auto"/>
            <w:bottom w:val="none" w:sz="0" w:space="0" w:color="auto"/>
            <w:right w:val="none" w:sz="0" w:space="0" w:color="auto"/>
          </w:divBdr>
        </w:div>
      </w:divsChild>
    </w:div>
    <w:div w:id="21236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TotalTime>
  <Pages>11</Pages>
  <Words>3481</Words>
  <Characters>18800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gueso</dc:creator>
  <cp:lastModifiedBy>Marcelo Neri</cp:lastModifiedBy>
  <cp:revision>62</cp:revision>
  <dcterms:created xsi:type="dcterms:W3CDTF">2018-01-31T17:30:00Z</dcterms:created>
  <dcterms:modified xsi:type="dcterms:W3CDTF">2018-02-03T04:11:00Z</dcterms:modified>
</cp:coreProperties>
</file>